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8FF" w:rsidRPr="00E868FF" w:rsidRDefault="00E868FF" w:rsidP="00E868FF">
      <w:pPr>
        <w:ind w:left="6521"/>
        <w:rPr>
          <w:sz w:val="28"/>
          <w:szCs w:val="28"/>
        </w:rPr>
      </w:pPr>
      <w:r w:rsidRPr="00E868FF">
        <w:rPr>
          <w:sz w:val="28"/>
          <w:szCs w:val="28"/>
        </w:rPr>
        <w:t>Approved by the Order of the Chairman of the Committee on Statistics of the Ministry of National Economy of the Republic of Kazakhstan</w:t>
      </w:r>
    </w:p>
    <w:p w:rsidR="00E868FF" w:rsidRPr="00E868FF" w:rsidRDefault="00E868FF" w:rsidP="00E868FF">
      <w:pPr>
        <w:ind w:left="6521"/>
        <w:rPr>
          <w:sz w:val="28"/>
          <w:szCs w:val="28"/>
        </w:rPr>
      </w:pPr>
      <w:r w:rsidRPr="00E868FF">
        <w:rPr>
          <w:sz w:val="28"/>
          <w:szCs w:val="28"/>
        </w:rPr>
        <w:t>dated September 23, 2016</w:t>
      </w:r>
    </w:p>
    <w:p w:rsidR="00D2282A" w:rsidRPr="006577E9" w:rsidRDefault="00E868FF" w:rsidP="00E868FF">
      <w:pPr>
        <w:ind w:left="6521"/>
        <w:rPr>
          <w:sz w:val="28"/>
          <w:szCs w:val="28"/>
        </w:rPr>
      </w:pPr>
      <w:r w:rsidRPr="00E868FF">
        <w:rPr>
          <w:sz w:val="28"/>
          <w:szCs w:val="28"/>
        </w:rPr>
        <w:t>№217</w:t>
      </w:r>
    </w:p>
    <w:p w:rsidR="00D2282A" w:rsidRPr="006577E9" w:rsidRDefault="00D2282A" w:rsidP="00D2282A">
      <w:pPr>
        <w:ind w:firstLine="720"/>
        <w:jc w:val="center"/>
        <w:rPr>
          <w:sz w:val="28"/>
          <w:szCs w:val="28"/>
          <w:lang w:eastAsia="en-GB"/>
        </w:rPr>
      </w:pPr>
    </w:p>
    <w:p w:rsidR="00D2282A" w:rsidRPr="006577E9" w:rsidRDefault="00D2282A" w:rsidP="00D2282A">
      <w:pPr>
        <w:ind w:firstLine="720"/>
        <w:jc w:val="center"/>
        <w:rPr>
          <w:sz w:val="28"/>
          <w:szCs w:val="28"/>
          <w:lang w:eastAsia="en-GB"/>
        </w:rPr>
      </w:pPr>
    </w:p>
    <w:p w:rsidR="00D2282A" w:rsidRPr="006577E9" w:rsidRDefault="00D2282A" w:rsidP="00D2282A">
      <w:pPr>
        <w:spacing w:line="360" w:lineRule="auto"/>
        <w:jc w:val="center"/>
        <w:rPr>
          <w:bCs/>
          <w:sz w:val="28"/>
          <w:szCs w:val="28"/>
        </w:rPr>
      </w:pPr>
      <w:r w:rsidRPr="006577E9">
        <w:rPr>
          <w:b/>
          <w:bCs/>
          <w:sz w:val="28"/>
          <w:szCs w:val="28"/>
        </w:rPr>
        <w:t>Methodology for accounting for the output of financial intermediation services</w:t>
      </w:r>
    </w:p>
    <w:p w:rsidR="00D2282A" w:rsidRPr="006577E9" w:rsidRDefault="00D2282A" w:rsidP="00D2282A">
      <w:pPr>
        <w:ind w:firstLine="720"/>
        <w:jc w:val="center"/>
        <w:rPr>
          <w:sz w:val="28"/>
          <w:szCs w:val="28"/>
          <w:lang w:eastAsia="en-GB"/>
        </w:rPr>
      </w:pPr>
    </w:p>
    <w:p w:rsidR="00D2282A" w:rsidRPr="006577E9" w:rsidRDefault="00D2282A" w:rsidP="00D2282A">
      <w:pPr>
        <w:ind w:firstLine="720"/>
        <w:jc w:val="center"/>
        <w:rPr>
          <w:sz w:val="28"/>
          <w:szCs w:val="28"/>
          <w:lang w:eastAsia="en-GB"/>
        </w:rPr>
      </w:pPr>
    </w:p>
    <w:p w:rsidR="00D2282A" w:rsidRPr="006577E9" w:rsidRDefault="00D2282A" w:rsidP="00D2282A">
      <w:pPr>
        <w:pStyle w:val="3"/>
        <w:keepNext w:val="0"/>
        <w:spacing w:before="0" w:after="0" w:line="240" w:lineRule="auto"/>
        <w:jc w:val="center"/>
        <w:rPr>
          <w:rFonts w:ascii="Times New Roman" w:hAnsi="Times New Roman"/>
          <w:sz w:val="28"/>
          <w:szCs w:val="28"/>
        </w:rPr>
      </w:pPr>
      <w:r w:rsidRPr="006577E9">
        <w:rPr>
          <w:rFonts w:ascii="Times New Roman" w:hAnsi="Times New Roman"/>
          <w:sz w:val="28"/>
          <w:szCs w:val="28"/>
        </w:rPr>
        <w:t xml:space="preserve">Chapter 1. General </w:t>
      </w:r>
      <w:r w:rsidR="00BD79F8">
        <w:rPr>
          <w:rFonts w:ascii="Times New Roman" w:hAnsi="Times New Roman"/>
          <w:sz w:val="28"/>
          <w:szCs w:val="28"/>
          <w:lang w:val="en-US"/>
        </w:rPr>
        <w:t>p</w:t>
      </w:r>
      <w:r w:rsidRPr="006577E9">
        <w:rPr>
          <w:rFonts w:ascii="Times New Roman" w:hAnsi="Times New Roman"/>
          <w:sz w:val="28"/>
          <w:szCs w:val="28"/>
        </w:rPr>
        <w:t>rovisions</w:t>
      </w:r>
    </w:p>
    <w:p w:rsidR="00D2282A" w:rsidRPr="006577E9" w:rsidRDefault="00D2282A" w:rsidP="00D2282A">
      <w:pPr>
        <w:ind w:firstLine="720"/>
        <w:jc w:val="center"/>
        <w:rPr>
          <w:sz w:val="28"/>
          <w:szCs w:val="28"/>
          <w:lang w:eastAsia="en-GB"/>
        </w:rPr>
      </w:pPr>
    </w:p>
    <w:p w:rsidR="00D2282A" w:rsidRPr="006577E9" w:rsidRDefault="00D2282A" w:rsidP="00D2282A">
      <w:pPr>
        <w:keepNext/>
        <w:keepLines/>
        <w:numPr>
          <w:ilvl w:val="0"/>
          <w:numId w:val="2"/>
        </w:numPr>
        <w:tabs>
          <w:tab w:val="left" w:pos="1276"/>
        </w:tabs>
        <w:ind w:left="0" w:firstLine="709"/>
        <w:jc w:val="both"/>
        <w:rPr>
          <w:bCs/>
          <w:kern w:val="32"/>
          <w:sz w:val="28"/>
          <w:szCs w:val="28"/>
        </w:rPr>
      </w:pPr>
      <w:r w:rsidRPr="006577E9">
        <w:rPr>
          <w:bCs/>
          <w:kern w:val="32"/>
          <w:sz w:val="28"/>
          <w:szCs w:val="28"/>
        </w:rPr>
        <w:t xml:space="preserve">The methodology </w:t>
      </w:r>
      <w:r w:rsidRPr="006577E9">
        <w:rPr>
          <w:sz w:val="28"/>
          <w:szCs w:val="28"/>
        </w:rPr>
        <w:t xml:space="preserve">for recording the output of financial intermediation services </w:t>
      </w:r>
      <w:r w:rsidRPr="006577E9">
        <w:rPr>
          <w:sz w:val="28"/>
          <w:szCs w:val="28"/>
        </w:rPr>
        <w:br/>
      </w:r>
      <w:r w:rsidR="00E868FF">
        <w:rPr>
          <w:bCs/>
          <w:kern w:val="32"/>
          <w:sz w:val="28"/>
          <w:szCs w:val="28"/>
        </w:rPr>
        <w:t xml:space="preserve">(hereinafter - Methodology) </w:t>
      </w:r>
      <w:r w:rsidRPr="006577E9">
        <w:rPr>
          <w:sz w:val="28"/>
          <w:szCs w:val="28"/>
        </w:rPr>
        <w:t xml:space="preserve">refers to a statistical methodology formed in accordance with international standards and approved in accordance with </w:t>
      </w:r>
      <w:hyperlink r:id="rId7" w:anchor="z0" w:history="1">
        <w:r w:rsidRPr="006577E9">
          <w:rPr>
            <w:sz w:val="28"/>
            <w:szCs w:val="28"/>
          </w:rPr>
          <w:t xml:space="preserve">the Law </w:t>
        </w:r>
      </w:hyperlink>
      <w:r w:rsidRPr="006577E9">
        <w:rPr>
          <w:sz w:val="28"/>
          <w:szCs w:val="28"/>
        </w:rPr>
        <w:t>of the Republic of Kazakhstan dated March 19, 2010 "On State Statistics" (hereinafter - Law).</w:t>
      </w:r>
    </w:p>
    <w:p w:rsidR="00D2282A" w:rsidRPr="006577E9" w:rsidRDefault="00D2282A" w:rsidP="00D2282A">
      <w:pPr>
        <w:pStyle w:val="a7"/>
        <w:numPr>
          <w:ilvl w:val="0"/>
          <w:numId w:val="2"/>
        </w:numPr>
        <w:tabs>
          <w:tab w:val="left" w:pos="851"/>
        </w:tabs>
        <w:ind w:left="0" w:firstLine="709"/>
        <w:rPr>
          <w:sz w:val="28"/>
          <w:szCs w:val="28"/>
        </w:rPr>
      </w:pPr>
      <w:r w:rsidRPr="006577E9">
        <w:rPr>
          <w:sz w:val="28"/>
          <w:szCs w:val="28"/>
        </w:rPr>
        <w:t>This Methodology is intended for use by the Statistics Committee of the Ministry of National Economy of the Republic of Kazakhstan (hereinafter - the Committee) to record the output of financial intermediation services, in accordance with international standards and is used exclusively for the purposes of the System of National Accounts.</w:t>
      </w:r>
    </w:p>
    <w:p w:rsidR="00D2282A" w:rsidRPr="006577E9" w:rsidRDefault="00D2282A" w:rsidP="00D2282A">
      <w:pPr>
        <w:pStyle w:val="a7"/>
        <w:numPr>
          <w:ilvl w:val="0"/>
          <w:numId w:val="2"/>
        </w:numPr>
        <w:tabs>
          <w:tab w:val="left" w:pos="851"/>
        </w:tabs>
        <w:ind w:left="0" w:firstLine="709"/>
        <w:rPr>
          <w:sz w:val="28"/>
          <w:szCs w:val="28"/>
        </w:rPr>
      </w:pPr>
      <w:r w:rsidRPr="006577E9">
        <w:rPr>
          <w:sz w:val="28"/>
          <w:szCs w:val="28"/>
        </w:rPr>
        <w:t>The purpose of this Methodology is to improve the calculations of the output and use of financial intermediation services indirectly measured (hereinafter – FISIM), which are used to compile the production account, the use of institutional sector revenues and the supply-use and input-output tables. The application of this Methodology helps to increase the reliability of estimates of value added created in the financial sector and used in the sectors of the economy.</w:t>
      </w:r>
    </w:p>
    <w:p w:rsidR="00D2282A" w:rsidRPr="006577E9" w:rsidRDefault="00D2282A" w:rsidP="00D2282A">
      <w:pPr>
        <w:pStyle w:val="a7"/>
        <w:numPr>
          <w:ilvl w:val="0"/>
          <w:numId w:val="2"/>
        </w:numPr>
        <w:tabs>
          <w:tab w:val="left" w:pos="851"/>
        </w:tabs>
        <w:ind w:left="0" w:firstLine="709"/>
        <w:rPr>
          <w:sz w:val="28"/>
          <w:szCs w:val="28"/>
        </w:rPr>
      </w:pPr>
      <w:r w:rsidRPr="006577E9">
        <w:rPr>
          <w:sz w:val="28"/>
          <w:szCs w:val="28"/>
        </w:rPr>
        <w:t>The following definitions are used in this Methodology:</w:t>
      </w:r>
    </w:p>
    <w:p w:rsidR="00D2282A" w:rsidRPr="006577E9" w:rsidRDefault="00D2282A" w:rsidP="00D2282A">
      <w:pPr>
        <w:numPr>
          <w:ilvl w:val="0"/>
          <w:numId w:val="3"/>
        </w:numPr>
        <w:tabs>
          <w:tab w:val="left" w:pos="1134"/>
        </w:tabs>
        <w:ind w:left="0" w:firstLine="720"/>
        <w:jc w:val="both"/>
        <w:rPr>
          <w:sz w:val="28"/>
          <w:szCs w:val="28"/>
        </w:rPr>
      </w:pPr>
      <w:r w:rsidRPr="006577E9">
        <w:rPr>
          <w:sz w:val="28"/>
          <w:szCs w:val="28"/>
        </w:rPr>
        <w:t>deposits - funds transferred to a bank or other depository institution for storage, but subject to return upon maturity and certain conditions with payment of the interest rate established in the deposit agreement. There are transferable and other deposits.</w:t>
      </w:r>
    </w:p>
    <w:p w:rsidR="00D2282A" w:rsidRPr="006577E9" w:rsidRDefault="00D2282A" w:rsidP="00D2282A">
      <w:pPr>
        <w:numPr>
          <w:ilvl w:val="0"/>
          <w:numId w:val="3"/>
        </w:numPr>
        <w:tabs>
          <w:tab w:val="left" w:pos="1134"/>
        </w:tabs>
        <w:ind w:left="0" w:firstLine="720"/>
        <w:jc w:val="both"/>
        <w:rPr>
          <w:sz w:val="28"/>
          <w:szCs w:val="28"/>
        </w:rPr>
      </w:pPr>
      <w:r w:rsidRPr="006577E9">
        <w:rPr>
          <w:sz w:val="28"/>
          <w:szCs w:val="28"/>
        </w:rPr>
        <w:t>credits (loans) - financial instruments that are formed when creditors provide funds directly to borrowers, this is confirmed by non-transferable documents.</w:t>
      </w:r>
    </w:p>
    <w:p w:rsidR="00D2282A" w:rsidRPr="006577E9" w:rsidRDefault="00D2282A" w:rsidP="00D2282A">
      <w:pPr>
        <w:numPr>
          <w:ilvl w:val="0"/>
          <w:numId w:val="3"/>
        </w:numPr>
        <w:tabs>
          <w:tab w:val="left" w:pos="1134"/>
        </w:tabs>
        <w:ind w:left="0" w:firstLine="720"/>
        <w:jc w:val="both"/>
        <w:rPr>
          <w:sz w:val="28"/>
          <w:szCs w:val="28"/>
        </w:rPr>
      </w:pPr>
      <w:r w:rsidRPr="006577E9">
        <w:rPr>
          <w:sz w:val="28"/>
          <w:szCs w:val="28"/>
        </w:rPr>
        <w:t>financial intermediation is the activity of matching the needs of debtors and the wishes of creditors. It is carried out by financial institutions offering an alternative set of conditions under which clients borrow and lend.</w:t>
      </w:r>
    </w:p>
    <w:p w:rsidR="00D2282A" w:rsidRPr="006577E9" w:rsidRDefault="00D2282A" w:rsidP="00D2282A">
      <w:pPr>
        <w:ind w:firstLine="720"/>
        <w:jc w:val="both"/>
        <w:rPr>
          <w:sz w:val="28"/>
          <w:szCs w:val="28"/>
        </w:rPr>
      </w:pPr>
    </w:p>
    <w:p w:rsidR="00D2282A" w:rsidRPr="006577E9" w:rsidRDefault="00D2282A" w:rsidP="00D2282A">
      <w:pPr>
        <w:ind w:firstLine="720"/>
        <w:jc w:val="both"/>
        <w:rPr>
          <w:sz w:val="28"/>
          <w:szCs w:val="28"/>
        </w:rPr>
      </w:pPr>
    </w:p>
    <w:p w:rsidR="00D2282A" w:rsidRPr="006577E9" w:rsidRDefault="00D2282A" w:rsidP="00D2282A">
      <w:pPr>
        <w:pStyle w:val="3"/>
        <w:keepNext w:val="0"/>
        <w:spacing w:before="0" w:after="0" w:line="240" w:lineRule="auto"/>
        <w:jc w:val="center"/>
        <w:rPr>
          <w:rFonts w:ascii="Times New Roman" w:hAnsi="Times New Roman"/>
          <w:sz w:val="28"/>
          <w:szCs w:val="28"/>
        </w:rPr>
      </w:pPr>
      <w:r w:rsidRPr="006577E9">
        <w:rPr>
          <w:rFonts w:ascii="Times New Roman" w:hAnsi="Times New Roman"/>
          <w:sz w:val="28"/>
          <w:szCs w:val="28"/>
        </w:rPr>
        <w:lastRenderedPageBreak/>
        <w:t>Chapter 2. Calculation procedure for the FISIM issue in accordance with the 2008 SNA</w:t>
      </w:r>
    </w:p>
    <w:p w:rsidR="00D2282A" w:rsidRPr="006577E9" w:rsidRDefault="00D2282A" w:rsidP="00D2282A">
      <w:pPr>
        <w:ind w:firstLine="720"/>
        <w:jc w:val="both"/>
        <w:rPr>
          <w:sz w:val="28"/>
          <w:szCs w:val="28"/>
        </w:rPr>
      </w:pPr>
    </w:p>
    <w:p w:rsidR="00D2282A" w:rsidRPr="006577E9" w:rsidRDefault="00D2282A" w:rsidP="00D2282A">
      <w:pPr>
        <w:pStyle w:val="a7"/>
        <w:numPr>
          <w:ilvl w:val="0"/>
          <w:numId w:val="2"/>
        </w:numPr>
        <w:tabs>
          <w:tab w:val="left" w:pos="851"/>
        </w:tabs>
        <w:ind w:left="0" w:firstLine="709"/>
        <w:rPr>
          <w:sz w:val="28"/>
          <w:szCs w:val="28"/>
        </w:rPr>
      </w:pPr>
      <w:r w:rsidRPr="006577E9">
        <w:rPr>
          <w:sz w:val="28"/>
          <w:szCs w:val="28"/>
        </w:rPr>
        <w:t>The intermediary activity of banks and other financial institutions consists in attracting and accumulating free financial resources of various institutional units (households and enterprises) that have savings, and transfer them for temporary use on a reimbursable basis to those institutional units, non-financial corporations that use these resources for investment financing. Banks and other financial institutions act as intermediaries between those institutional units that save and those institutional units that invest. The intermediary activities of financial institutions bear the costs associated with the transfer of resources from one institutional unit to another, and take on a certain risk, assume financial obligations.</w:t>
      </w:r>
    </w:p>
    <w:p w:rsidR="00D2282A" w:rsidRPr="006577E9" w:rsidRDefault="00D2282A" w:rsidP="00D2282A">
      <w:pPr>
        <w:pStyle w:val="a7"/>
        <w:numPr>
          <w:ilvl w:val="0"/>
          <w:numId w:val="2"/>
        </w:numPr>
        <w:tabs>
          <w:tab w:val="left" w:pos="851"/>
        </w:tabs>
        <w:ind w:left="0" w:firstLine="709"/>
        <w:rPr>
          <w:sz w:val="28"/>
          <w:szCs w:val="28"/>
        </w:rPr>
      </w:pPr>
      <w:r w:rsidRPr="006577E9">
        <w:rPr>
          <w:sz w:val="28"/>
          <w:szCs w:val="28"/>
        </w:rPr>
        <w:t>FISIM issuance is defined in relation to transactions with loans and deposits and when these loans are provided by financial institutions and deposits are placed with financial institutions. When calculating FISIM issuance, property income arising from securities transactions is not included in the calculations, since securities transactions are considered to be non-intermediary. When financial institutions buy or sell securities in the market, they do not affect the prices of those securities.</w:t>
      </w:r>
    </w:p>
    <w:p w:rsidR="00D2282A" w:rsidRPr="006577E9" w:rsidRDefault="00D2282A" w:rsidP="00D2282A">
      <w:pPr>
        <w:pStyle w:val="a7"/>
        <w:numPr>
          <w:ilvl w:val="0"/>
          <w:numId w:val="2"/>
        </w:numPr>
        <w:tabs>
          <w:tab w:val="left" w:pos="851"/>
        </w:tabs>
        <w:ind w:left="0" w:firstLine="709"/>
        <w:rPr>
          <w:sz w:val="28"/>
          <w:szCs w:val="28"/>
        </w:rPr>
      </w:pPr>
      <w:r w:rsidRPr="006577E9">
        <w:rPr>
          <w:sz w:val="28"/>
          <w:szCs w:val="28"/>
        </w:rPr>
        <w:t>Interbank positions are identified and recorded as a separate category of instruments. This is one reason to consider separating interbank loans and deposits from other loans and deposits. The second reason is related to the calculation of fees for financial intermediation services, which are measured indirectly. The FISIM calculation uses the balances of loans and deposits of non-bank customers of banks and calculates the difference between the interest that banks receive or pay and the interest calculated by applying the base interest rate to the same balances of loans and deposits. In relationships between banks, FISIM is paid or not paid, banks borrow from each other or provide funds to each other at rates that do not include a risk factor. For these reasons, interbank loans and deposits are separated from other loans and deposits (SNA 2008, paragraph 11.56).</w:t>
      </w:r>
    </w:p>
    <w:p w:rsidR="00D2282A" w:rsidRPr="006577E9" w:rsidRDefault="00D2282A" w:rsidP="00D2282A">
      <w:pPr>
        <w:pStyle w:val="a7"/>
        <w:numPr>
          <w:ilvl w:val="0"/>
          <w:numId w:val="2"/>
        </w:numPr>
        <w:tabs>
          <w:tab w:val="left" w:pos="851"/>
        </w:tabs>
        <w:ind w:left="0" w:firstLine="709"/>
        <w:rPr>
          <w:sz w:val="28"/>
          <w:szCs w:val="28"/>
        </w:rPr>
      </w:pPr>
      <w:r w:rsidRPr="006577E9">
        <w:rPr>
          <w:sz w:val="28"/>
          <w:szCs w:val="28"/>
        </w:rPr>
        <w:t>The calculation of the base interest rate is given in Appendix 1 to this Methodology. When calculating the FISIM issue, the interbank interest rate is used as the base rate . There is not enough initial information to calculate the interbank interest rate. This Methodology describes an alternative calculation of the base rate - the use of the average between the interest rates on loans and on deposits.</w:t>
      </w:r>
    </w:p>
    <w:p w:rsidR="00D2282A" w:rsidRPr="006577E9" w:rsidRDefault="00D2282A" w:rsidP="00D2282A">
      <w:pPr>
        <w:pStyle w:val="a7"/>
        <w:numPr>
          <w:ilvl w:val="0"/>
          <w:numId w:val="2"/>
        </w:numPr>
        <w:tabs>
          <w:tab w:val="left" w:pos="851"/>
        </w:tabs>
        <w:ind w:left="0" w:firstLine="709"/>
        <w:rPr>
          <w:sz w:val="28"/>
          <w:szCs w:val="28"/>
        </w:rPr>
      </w:pPr>
      <w:r w:rsidRPr="006577E9">
        <w:rPr>
          <w:sz w:val="28"/>
          <w:szCs w:val="28"/>
        </w:rPr>
        <w:t xml:space="preserve">To calculate the base rate, the data of the National Bank </w:t>
      </w:r>
      <w:r w:rsidRPr="006577E9">
        <w:rPr>
          <w:sz w:val="28"/>
          <w:szCs w:val="28"/>
          <w:lang w:val="kk-KZ"/>
        </w:rPr>
        <w:t xml:space="preserve">of the Republic of Kazakhstan, </w:t>
      </w:r>
      <w:r w:rsidR="00BD79F8">
        <w:rPr>
          <w:sz w:val="28"/>
          <w:szCs w:val="28"/>
        </w:rPr>
        <w:t xml:space="preserve">posted on its official </w:t>
      </w:r>
      <w:r w:rsidRPr="006577E9">
        <w:rPr>
          <w:sz w:val="28"/>
          <w:szCs w:val="28"/>
        </w:rPr>
        <w:t>Internet resource, are used:</w:t>
      </w:r>
    </w:p>
    <w:p w:rsidR="00D2282A" w:rsidRPr="006577E9" w:rsidRDefault="00D2282A" w:rsidP="00D2282A">
      <w:pPr>
        <w:numPr>
          <w:ilvl w:val="0"/>
          <w:numId w:val="4"/>
        </w:numPr>
        <w:ind w:left="1134" w:hanging="425"/>
        <w:jc w:val="both"/>
        <w:rPr>
          <w:sz w:val="28"/>
          <w:szCs w:val="28"/>
        </w:rPr>
      </w:pPr>
      <w:r w:rsidRPr="006577E9">
        <w:rPr>
          <w:sz w:val="28"/>
          <w:szCs w:val="28"/>
        </w:rPr>
        <w:t>data on balances of loans and deposits;</w:t>
      </w:r>
    </w:p>
    <w:p w:rsidR="00D2282A" w:rsidRPr="006577E9" w:rsidRDefault="00D2282A" w:rsidP="00D2282A">
      <w:pPr>
        <w:numPr>
          <w:ilvl w:val="0"/>
          <w:numId w:val="4"/>
        </w:numPr>
        <w:ind w:left="1134" w:hanging="425"/>
        <w:jc w:val="both"/>
        <w:rPr>
          <w:sz w:val="28"/>
          <w:szCs w:val="28"/>
        </w:rPr>
      </w:pPr>
      <w:r w:rsidRPr="006577E9">
        <w:rPr>
          <w:sz w:val="28"/>
          <w:szCs w:val="28"/>
        </w:rPr>
        <w:t>data on interest received and paid.</w:t>
      </w:r>
    </w:p>
    <w:p w:rsidR="00D2282A" w:rsidRPr="006577E9" w:rsidRDefault="00D2282A" w:rsidP="00D2282A">
      <w:pPr>
        <w:pStyle w:val="a7"/>
        <w:numPr>
          <w:ilvl w:val="0"/>
          <w:numId w:val="2"/>
        </w:numPr>
        <w:tabs>
          <w:tab w:val="left" w:pos="851"/>
        </w:tabs>
        <w:ind w:left="0" w:firstLine="709"/>
        <w:rPr>
          <w:sz w:val="28"/>
          <w:szCs w:val="28"/>
        </w:rPr>
      </w:pPr>
      <w:r w:rsidRPr="006577E9">
        <w:rPr>
          <w:sz w:val="28"/>
          <w:szCs w:val="28"/>
        </w:rPr>
        <w:t>As for the stock of loans and deposits, the data at the end of the period were used in the calculations. The balances of loans and deposits on average for the period are calculated as the arithmetic average of loans and deposits of the current month with the previous month, respectively.</w:t>
      </w:r>
    </w:p>
    <w:p w:rsidR="00D2282A" w:rsidRPr="006577E9" w:rsidRDefault="00D2282A" w:rsidP="00D2282A">
      <w:pPr>
        <w:pStyle w:val="a7"/>
        <w:numPr>
          <w:ilvl w:val="0"/>
          <w:numId w:val="2"/>
        </w:numPr>
        <w:tabs>
          <w:tab w:val="left" w:pos="851"/>
        </w:tabs>
        <w:ind w:left="0" w:firstLine="709"/>
        <w:rPr>
          <w:sz w:val="28"/>
          <w:szCs w:val="28"/>
        </w:rPr>
      </w:pPr>
      <w:r w:rsidRPr="006577E9">
        <w:rPr>
          <w:sz w:val="28"/>
          <w:szCs w:val="28"/>
        </w:rPr>
        <w:lastRenderedPageBreak/>
        <w:t>Interest rates on loans and deposits are calculated by the ratio of interest received and paid to the balances of loans and deposits on average for the period, respectively. The formula for calculating the interest rate on loans and deposits:</w:t>
      </w:r>
    </w:p>
    <w:p w:rsidR="00D2282A" w:rsidRPr="006577E9" w:rsidRDefault="00D2282A" w:rsidP="00D2282A">
      <w:pPr>
        <w:ind w:firstLine="708"/>
        <w:jc w:val="both"/>
        <w:rPr>
          <w:sz w:val="28"/>
          <w:szCs w:val="28"/>
        </w:rPr>
      </w:pPr>
    </w:p>
    <w:p w:rsidR="00D2282A" w:rsidRPr="00D2282A" w:rsidRDefault="00D2282A" w:rsidP="00D2282A">
      <w:pPr>
        <w:ind w:firstLine="708"/>
        <w:jc w:val="center"/>
        <w:rPr>
          <w:sz w:val="28"/>
          <w:szCs w:val="28"/>
        </w:rPr>
      </w:pPr>
      <m:oMathPara>
        <m:oMath>
          <m:r>
            <w:rPr>
              <w:rFonts w:ascii="Cambria Math" w:hAnsi="Cambria Math"/>
              <w:sz w:val="28"/>
              <w:szCs w:val="28"/>
            </w:rPr>
            <m:t>rL</m:t>
          </m:r>
          <m:r>
            <w:rPr>
              <w:rFonts w:asci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l</m:t>
                  </m:r>
                </m:sub>
              </m:sSub>
            </m:num>
            <m:den>
              <m:r>
                <w:rPr>
                  <w:rFonts w:ascii="Cambria Math" w:hAnsi="Cambria Math"/>
                  <w:sz w:val="28"/>
                  <w:szCs w:val="28"/>
                </w:rPr>
                <m:t>yL</m:t>
              </m:r>
            </m:den>
          </m:f>
          <m:r>
            <w:rPr>
              <w:rFonts w:ascii="Cambria Math"/>
              <w:sz w:val="28"/>
              <w:szCs w:val="28"/>
            </w:rPr>
            <m:t xml:space="preserve">,           </m:t>
          </m:r>
          <m:r>
            <w:rPr>
              <w:rFonts w:ascii="Cambria Math" w:hAnsi="Cambria Math"/>
              <w:sz w:val="28"/>
              <w:szCs w:val="28"/>
            </w:rPr>
            <m:t>rD</m:t>
          </m:r>
          <m:r>
            <w:rPr>
              <w:rFonts w:asci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d</m:t>
                  </m:r>
                </m:sub>
              </m:sSub>
            </m:num>
            <m:den>
              <m:r>
                <w:rPr>
                  <w:rFonts w:ascii="Cambria Math" w:hAnsi="Cambria Math"/>
                  <w:sz w:val="28"/>
                  <w:szCs w:val="28"/>
                </w:rPr>
                <m:t>yD</m:t>
              </m:r>
            </m:den>
          </m:f>
          <m:r>
            <w:rPr>
              <w:rFonts w:ascii="Cambria Math"/>
              <w:sz w:val="28"/>
              <w:szCs w:val="28"/>
            </w:rPr>
            <m:t>,</m:t>
          </m:r>
        </m:oMath>
      </m:oMathPara>
    </w:p>
    <w:p w:rsidR="00D2282A" w:rsidRPr="006577E9" w:rsidRDefault="00D2282A" w:rsidP="00D2282A">
      <w:pPr>
        <w:ind w:firstLine="708"/>
        <w:rPr>
          <w:sz w:val="28"/>
          <w:szCs w:val="28"/>
        </w:rPr>
      </w:pPr>
      <w:r w:rsidRPr="006577E9">
        <w:rPr>
          <w:sz w:val="28"/>
          <w:szCs w:val="28"/>
        </w:rPr>
        <w:t>Where:</w:t>
      </w:r>
    </w:p>
    <w:p w:rsidR="00D2282A" w:rsidRPr="006577E9" w:rsidRDefault="00D2282A" w:rsidP="00D2282A">
      <w:pPr>
        <w:ind w:firstLine="708"/>
        <w:jc w:val="both"/>
        <w:rPr>
          <w:sz w:val="28"/>
          <w:szCs w:val="28"/>
        </w:rPr>
      </w:pPr>
      <m:oMath>
        <m:r>
          <w:rPr>
            <w:rFonts w:ascii="Cambria Math" w:hAnsi="Cambria Math"/>
            <w:sz w:val="28"/>
            <w:szCs w:val="28"/>
          </w:rPr>
          <m:t>rL</m:t>
        </m:r>
      </m:oMath>
      <w:r w:rsidRPr="006577E9">
        <w:rPr>
          <w:sz w:val="28"/>
          <w:szCs w:val="28"/>
        </w:rPr>
        <w:t>- interest rate on loans;</w:t>
      </w:r>
    </w:p>
    <w:p w:rsidR="00D2282A" w:rsidRPr="006577E9" w:rsidRDefault="00D2282A" w:rsidP="00D2282A">
      <w:pPr>
        <w:ind w:firstLine="708"/>
        <w:jc w:val="both"/>
        <w:rPr>
          <w:sz w:val="28"/>
          <w:szCs w:val="28"/>
        </w:rPr>
      </w:pPr>
      <m:oMath>
        <m:r>
          <w:rPr>
            <w:rFonts w:ascii="Cambria Math" w:hAnsi="Cambria Math"/>
            <w:sz w:val="28"/>
            <w:szCs w:val="28"/>
          </w:rPr>
          <m:t>rD</m:t>
        </m:r>
      </m:oMath>
      <w:r w:rsidRPr="006577E9">
        <w:rPr>
          <w:sz w:val="28"/>
          <w:szCs w:val="28"/>
        </w:rPr>
        <w:t>- interest rate on deposits;</w:t>
      </w:r>
    </w:p>
    <w:p w:rsidR="00D2282A" w:rsidRPr="006577E9" w:rsidRDefault="00CA1DAA" w:rsidP="00D2282A">
      <w:pPr>
        <w:tabs>
          <w:tab w:val="left" w:pos="709"/>
        </w:tabs>
        <w:ind w:firstLine="720"/>
        <w:jc w:val="both"/>
        <w:rPr>
          <w:sz w:val="28"/>
          <w:szCs w:val="28"/>
        </w:rPr>
      </w:pP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l</m:t>
            </m:r>
          </m:sub>
        </m:sSub>
      </m:oMath>
      <w:r w:rsidR="00D2282A" w:rsidRPr="006577E9">
        <w:rPr>
          <w:sz w:val="28"/>
          <w:szCs w:val="28"/>
        </w:rPr>
        <w:t>- interest on loans;</w:t>
      </w:r>
    </w:p>
    <w:p w:rsidR="00D2282A" w:rsidRPr="006577E9" w:rsidRDefault="00CA1DAA" w:rsidP="00D2282A">
      <w:pPr>
        <w:tabs>
          <w:tab w:val="left" w:pos="709"/>
        </w:tabs>
        <w:ind w:firstLine="720"/>
        <w:jc w:val="both"/>
        <w:rPr>
          <w:sz w:val="28"/>
          <w:szCs w:val="28"/>
        </w:rPr>
      </w:pP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d</m:t>
            </m:r>
          </m:sub>
        </m:sSub>
      </m:oMath>
      <w:r w:rsidR="00D2282A" w:rsidRPr="006577E9">
        <w:rPr>
          <w:sz w:val="28"/>
          <w:szCs w:val="28"/>
        </w:rPr>
        <w:t>– interest on deposits;</w:t>
      </w:r>
    </w:p>
    <w:p w:rsidR="00D2282A" w:rsidRPr="006577E9" w:rsidRDefault="00D2282A" w:rsidP="00D2282A">
      <w:pPr>
        <w:tabs>
          <w:tab w:val="left" w:pos="709"/>
        </w:tabs>
        <w:ind w:firstLine="720"/>
        <w:jc w:val="both"/>
        <w:rPr>
          <w:sz w:val="28"/>
          <w:szCs w:val="28"/>
        </w:rPr>
      </w:pPr>
      <m:oMath>
        <m:r>
          <w:rPr>
            <w:rFonts w:ascii="Cambria Math" w:hAnsi="Cambria Math"/>
            <w:sz w:val="28"/>
            <w:szCs w:val="28"/>
          </w:rPr>
          <m:t>yL</m:t>
        </m:r>
      </m:oMath>
      <w:r w:rsidRPr="006577E9">
        <w:rPr>
          <w:sz w:val="28"/>
          <w:szCs w:val="28"/>
        </w:rPr>
        <w:t>- balances of loans on average for the reporting period;</w:t>
      </w:r>
    </w:p>
    <w:p w:rsidR="00D2282A" w:rsidRPr="006577E9" w:rsidRDefault="00D2282A" w:rsidP="00D2282A">
      <w:pPr>
        <w:tabs>
          <w:tab w:val="left" w:pos="709"/>
        </w:tabs>
        <w:ind w:firstLine="720"/>
        <w:jc w:val="both"/>
        <w:rPr>
          <w:sz w:val="28"/>
          <w:szCs w:val="28"/>
        </w:rPr>
      </w:pPr>
      <m:oMath>
        <m:r>
          <w:rPr>
            <w:rFonts w:ascii="Cambria Math" w:hAnsi="Cambria Math"/>
            <w:sz w:val="28"/>
            <w:szCs w:val="28"/>
          </w:rPr>
          <m:t>yD</m:t>
        </m:r>
      </m:oMath>
      <w:r w:rsidRPr="006577E9">
        <w:rPr>
          <w:sz w:val="28"/>
          <w:szCs w:val="28"/>
        </w:rPr>
        <w:t>- balances of deposits on average for the reporting period;</w:t>
      </w:r>
    </w:p>
    <w:p w:rsidR="00D2282A" w:rsidRPr="006577E9" w:rsidRDefault="00D2282A" w:rsidP="00D2282A">
      <w:pPr>
        <w:pStyle w:val="a7"/>
        <w:numPr>
          <w:ilvl w:val="0"/>
          <w:numId w:val="2"/>
        </w:numPr>
        <w:tabs>
          <w:tab w:val="left" w:pos="851"/>
        </w:tabs>
        <w:ind w:left="0" w:firstLine="709"/>
        <w:rPr>
          <w:sz w:val="28"/>
          <w:szCs w:val="28"/>
        </w:rPr>
      </w:pPr>
      <w:r w:rsidRPr="006577E9">
        <w:rPr>
          <w:sz w:val="28"/>
          <w:szCs w:val="28"/>
        </w:rPr>
        <w:t>The base rate is calculated using the following formula:</w:t>
      </w:r>
    </w:p>
    <w:p w:rsidR="00D2282A" w:rsidRPr="006577E9" w:rsidRDefault="00D2282A" w:rsidP="00D2282A">
      <w:pPr>
        <w:ind w:firstLine="708"/>
        <w:jc w:val="both"/>
        <w:rPr>
          <w:sz w:val="28"/>
          <w:szCs w:val="28"/>
        </w:rPr>
      </w:pPr>
    </w:p>
    <w:p w:rsidR="00D2282A" w:rsidRPr="00D2282A" w:rsidRDefault="00D2282A" w:rsidP="00D2282A">
      <w:pPr>
        <w:ind w:firstLine="708"/>
        <w:jc w:val="center"/>
        <w:rPr>
          <w:sz w:val="28"/>
          <w:szCs w:val="28"/>
        </w:rPr>
      </w:pPr>
      <m:oMathPara>
        <m:oMath>
          <m:r>
            <w:rPr>
              <w:rFonts w:ascii="Cambria Math" w:hAnsi="Cambria Math"/>
              <w:sz w:val="28"/>
              <w:szCs w:val="28"/>
            </w:rPr>
            <m:t>rr</m:t>
          </m:r>
          <m:r>
            <w:rPr>
              <w:rFonts w:ascii="Cambria Math"/>
              <w:sz w:val="28"/>
              <w:szCs w:val="28"/>
            </w:rPr>
            <m:t>=</m:t>
          </m:r>
          <m:f>
            <m:fPr>
              <m:ctrlPr>
                <w:rPr>
                  <w:rFonts w:ascii="Cambria Math" w:hAnsi="Cambria Math"/>
                  <w:i/>
                  <w:sz w:val="28"/>
                  <w:szCs w:val="28"/>
                </w:rPr>
              </m:ctrlPr>
            </m:fPr>
            <m:num>
              <m:r>
                <w:rPr>
                  <w:rFonts w:ascii="Cambria Math" w:hAnsi="Cambria Math"/>
                  <w:sz w:val="28"/>
                  <w:szCs w:val="28"/>
                </w:rPr>
                <m:t>rL</m:t>
              </m:r>
              <m:r>
                <w:rPr>
                  <w:rFonts w:hAnsi="Cambria Math"/>
                  <w:sz w:val="28"/>
                  <w:szCs w:val="28"/>
                </w:rPr>
                <m:t>*</m:t>
              </m:r>
              <m:r>
                <w:rPr>
                  <w:rFonts w:ascii="Cambria Math" w:hAnsi="Cambria Math"/>
                  <w:sz w:val="28"/>
                  <w:szCs w:val="28"/>
                </w:rPr>
                <m:t>wL</m:t>
              </m:r>
              <m:r>
                <w:rPr>
                  <w:rFonts w:ascii="Cambria Math"/>
                  <w:sz w:val="28"/>
                  <w:szCs w:val="28"/>
                </w:rPr>
                <m:t>+</m:t>
              </m:r>
              <m:r>
                <w:rPr>
                  <w:rFonts w:ascii="Cambria Math" w:hAnsi="Cambria Math"/>
                  <w:sz w:val="28"/>
                  <w:szCs w:val="28"/>
                </w:rPr>
                <m:t>rD</m:t>
              </m:r>
              <m:r>
                <w:rPr>
                  <w:rFonts w:hAnsi="Cambria Math"/>
                  <w:sz w:val="28"/>
                  <w:szCs w:val="28"/>
                </w:rPr>
                <m:t>*</m:t>
              </m:r>
              <m:r>
                <w:rPr>
                  <w:rFonts w:ascii="Cambria Math" w:hAnsi="Cambria Math"/>
                  <w:sz w:val="28"/>
                  <w:szCs w:val="28"/>
                </w:rPr>
                <m:t>wD</m:t>
              </m:r>
            </m:num>
            <m:den>
              <m:r>
                <w:rPr>
                  <w:rFonts w:ascii="Cambria Math"/>
                  <w:sz w:val="28"/>
                  <w:szCs w:val="28"/>
                </w:rPr>
                <m:t>100</m:t>
              </m:r>
            </m:den>
          </m:f>
          <m:r>
            <w:rPr>
              <w:rFonts w:ascii="Cambria Math"/>
              <w:sz w:val="28"/>
              <w:szCs w:val="28"/>
            </w:rPr>
            <m:t>,</m:t>
          </m:r>
        </m:oMath>
      </m:oMathPara>
    </w:p>
    <w:p w:rsidR="00D2282A" w:rsidRPr="006577E9" w:rsidRDefault="00D2282A" w:rsidP="00D2282A">
      <w:pPr>
        <w:ind w:firstLine="708"/>
        <w:jc w:val="both"/>
        <w:rPr>
          <w:sz w:val="28"/>
          <w:szCs w:val="28"/>
        </w:rPr>
      </w:pPr>
      <w:r w:rsidRPr="006577E9">
        <w:rPr>
          <w:sz w:val="28"/>
          <w:szCs w:val="28"/>
        </w:rPr>
        <w:t>Where:</w:t>
      </w:r>
    </w:p>
    <w:p w:rsidR="00D2282A" w:rsidRPr="006577E9" w:rsidRDefault="00D2282A" w:rsidP="00D2282A">
      <w:pPr>
        <w:ind w:firstLine="708"/>
        <w:jc w:val="both"/>
        <w:rPr>
          <w:sz w:val="28"/>
          <w:szCs w:val="28"/>
        </w:rPr>
      </w:pPr>
      <m:oMath>
        <m:r>
          <w:rPr>
            <w:rFonts w:ascii="Cambria Math" w:hAnsi="Cambria Math"/>
            <w:sz w:val="28"/>
            <w:szCs w:val="28"/>
          </w:rPr>
          <m:t>rr</m:t>
        </m:r>
      </m:oMath>
      <w:r w:rsidRPr="006577E9">
        <w:rPr>
          <w:sz w:val="28"/>
          <w:szCs w:val="28"/>
        </w:rPr>
        <w:t>– base interest rate;</w:t>
      </w:r>
    </w:p>
    <w:p w:rsidR="00D2282A" w:rsidRPr="006577E9" w:rsidRDefault="00D2282A" w:rsidP="00D2282A">
      <w:pPr>
        <w:ind w:firstLine="708"/>
        <w:jc w:val="both"/>
        <w:rPr>
          <w:sz w:val="28"/>
          <w:szCs w:val="28"/>
        </w:rPr>
      </w:pPr>
      <m:oMath>
        <m:r>
          <w:rPr>
            <w:rFonts w:ascii="Cambria Math" w:hAnsi="Cambria Math"/>
            <w:sz w:val="28"/>
            <w:szCs w:val="28"/>
          </w:rPr>
          <m:t>rL</m:t>
        </m:r>
      </m:oMath>
      <w:r w:rsidRPr="006577E9">
        <w:rPr>
          <w:sz w:val="28"/>
          <w:szCs w:val="28"/>
        </w:rPr>
        <w:t>- interest rate on loans;</w:t>
      </w:r>
    </w:p>
    <w:p w:rsidR="00D2282A" w:rsidRPr="006577E9" w:rsidRDefault="00D2282A" w:rsidP="00D2282A">
      <w:pPr>
        <w:ind w:firstLine="708"/>
        <w:jc w:val="both"/>
        <w:rPr>
          <w:sz w:val="28"/>
          <w:szCs w:val="28"/>
        </w:rPr>
      </w:pPr>
      <m:oMath>
        <m:r>
          <w:rPr>
            <w:rFonts w:ascii="Cambria Math" w:hAnsi="Cambria Math"/>
            <w:sz w:val="28"/>
            <w:szCs w:val="28"/>
          </w:rPr>
          <m:t>rD</m:t>
        </m:r>
      </m:oMath>
      <w:r w:rsidRPr="006577E9">
        <w:rPr>
          <w:sz w:val="28"/>
          <w:szCs w:val="28"/>
        </w:rPr>
        <w:t>- interest rate on deposits;</w:t>
      </w:r>
    </w:p>
    <w:p w:rsidR="00D2282A" w:rsidRPr="006577E9" w:rsidRDefault="00D2282A" w:rsidP="00D2282A">
      <w:pPr>
        <w:ind w:firstLine="708"/>
        <w:jc w:val="both"/>
        <w:rPr>
          <w:sz w:val="28"/>
          <w:szCs w:val="28"/>
        </w:rPr>
      </w:pPr>
      <m:oMath>
        <m:r>
          <w:rPr>
            <w:rFonts w:ascii="Cambria Math" w:hAnsi="Cambria Math"/>
            <w:sz w:val="28"/>
            <w:szCs w:val="28"/>
          </w:rPr>
          <m:t>wL</m:t>
        </m:r>
      </m:oMath>
      <w:r w:rsidRPr="006577E9">
        <w:rPr>
          <w:sz w:val="28"/>
          <w:szCs w:val="28"/>
        </w:rPr>
        <w:t>- the share of loan balances on average for the period in the overall structure of balances;</w:t>
      </w:r>
    </w:p>
    <w:p w:rsidR="00D2282A" w:rsidRPr="006577E9" w:rsidRDefault="00D2282A" w:rsidP="00D2282A">
      <w:pPr>
        <w:ind w:firstLine="708"/>
        <w:jc w:val="both"/>
        <w:rPr>
          <w:sz w:val="28"/>
          <w:szCs w:val="28"/>
        </w:rPr>
      </w:pPr>
      <m:oMath>
        <m:r>
          <w:rPr>
            <w:rFonts w:ascii="Cambria Math" w:hAnsi="Cambria Math"/>
            <w:sz w:val="28"/>
            <w:szCs w:val="28"/>
          </w:rPr>
          <m:t>w</m:t>
        </m:r>
      </m:oMath>
      <w:r w:rsidRPr="006577E9">
        <w:rPr>
          <w:sz w:val="28"/>
          <w:szCs w:val="28"/>
        </w:rPr>
        <w:t xml:space="preserve">D </w:t>
      </w:r>
      <w:r w:rsidR="00BD79F8">
        <w:rPr>
          <w:sz w:val="28"/>
          <w:szCs w:val="28"/>
        </w:rPr>
        <w:t>-</w:t>
      </w:r>
      <w:r w:rsidRPr="006577E9">
        <w:rPr>
          <w:sz w:val="28"/>
          <w:szCs w:val="28"/>
        </w:rPr>
        <w:t xml:space="preserve"> the share of balances of deposits on average for the period in the overall structure of balances.</w:t>
      </w:r>
    </w:p>
    <w:p w:rsidR="00D2282A" w:rsidRPr="006577E9" w:rsidRDefault="00D2282A" w:rsidP="00D2282A">
      <w:pPr>
        <w:pStyle w:val="a7"/>
        <w:numPr>
          <w:ilvl w:val="0"/>
          <w:numId w:val="2"/>
        </w:numPr>
        <w:tabs>
          <w:tab w:val="left" w:pos="851"/>
        </w:tabs>
        <w:ind w:left="0" w:firstLine="709"/>
        <w:rPr>
          <w:sz w:val="28"/>
          <w:szCs w:val="28"/>
        </w:rPr>
      </w:pPr>
      <w:r w:rsidRPr="006577E9">
        <w:rPr>
          <w:sz w:val="28"/>
          <w:szCs w:val="28"/>
        </w:rPr>
        <w:t xml:space="preserve">The FISIM release calculation is presented in Appendix 2 to this Methodology. FISIM issuance is calculated separately for operations with loans and deposits. The FISIM issue for loan transactions is calculated by multiplying the average loan balance for the reporting period by the difference between the interest rate on loans and the base interest rate. The issue of </w:t>
      </w:r>
      <w:r w:rsidR="00E868FF">
        <w:rPr>
          <w:sz w:val="28"/>
          <w:szCs w:val="28"/>
        </w:rPr>
        <w:t>FISIM for operations with deposits is calculated by multiplying the average balance of deposits for the reporting period by the difference between the base interest rate and the interest rate on deposits. The formulas for calculating FISIM output for loans and deposits are as follows:</w:t>
      </w:r>
    </w:p>
    <w:p w:rsidR="00D2282A" w:rsidRPr="006577E9" w:rsidRDefault="00D2282A" w:rsidP="00D2282A">
      <w:pPr>
        <w:ind w:firstLine="708"/>
        <w:jc w:val="both"/>
        <w:rPr>
          <w:sz w:val="28"/>
          <w:szCs w:val="28"/>
        </w:rPr>
      </w:pPr>
    </w:p>
    <w:p w:rsidR="00D2282A" w:rsidRPr="006577E9" w:rsidRDefault="00CA1DAA" w:rsidP="00D2282A">
      <w:pPr>
        <w:tabs>
          <w:tab w:val="left" w:pos="709"/>
        </w:tabs>
        <w:jc w:val="center"/>
        <w:rPr>
          <w:sz w:val="28"/>
          <w:szCs w:val="28"/>
        </w:rPr>
      </w:pPr>
      <m:oMath>
        <m:sSub>
          <m:sSubPr>
            <m:ctrlPr>
              <w:rPr>
                <w:rFonts w:ascii="Cambria Math" w:hAnsi="Cambria Math"/>
                <w:i/>
                <w:sz w:val="28"/>
                <w:szCs w:val="28"/>
              </w:rPr>
            </m:ctrlPr>
          </m:sSubPr>
          <m:e>
            <m:r>
              <w:rPr>
                <w:rFonts w:ascii="Cambria Math" w:hAnsi="Cambria Math"/>
                <w:sz w:val="28"/>
                <w:szCs w:val="28"/>
              </w:rPr>
              <m:t>FISIM</m:t>
            </m:r>
          </m:e>
          <m:sub>
            <m:r>
              <w:rPr>
                <w:rFonts w:ascii="Cambria Math" w:hAnsi="Cambria Math"/>
                <w:sz w:val="28"/>
                <w:szCs w:val="28"/>
              </w:rPr>
              <m:t>L</m:t>
            </m:r>
          </m:sub>
        </m:sSub>
        <m:r>
          <w:rPr>
            <w:rFonts w:ascii="Cambria Math"/>
            <w:sz w:val="28"/>
            <w:szCs w:val="28"/>
          </w:rPr>
          <m:t xml:space="preserve">= </m:t>
        </m:r>
        <m:d>
          <m:dPr>
            <m:ctrlPr>
              <w:rPr>
                <w:rFonts w:ascii="Cambria Math" w:hAnsi="Cambria Math"/>
                <w:i/>
                <w:sz w:val="28"/>
                <w:szCs w:val="28"/>
              </w:rPr>
            </m:ctrlPr>
          </m:dPr>
          <m:e>
            <m:r>
              <w:rPr>
                <w:rFonts w:ascii="Cambria Math" w:hAnsi="Cambria Math"/>
                <w:sz w:val="28"/>
                <w:szCs w:val="28"/>
              </w:rPr>
              <m:t>rL-rr</m:t>
            </m:r>
          </m:e>
        </m:d>
        <m:r>
          <w:rPr>
            <w:rFonts w:hAnsi="Cambria Math"/>
            <w:sz w:val="28"/>
            <w:szCs w:val="28"/>
          </w:rPr>
          <m:t>*</m:t>
        </m:r>
        <m:r>
          <w:rPr>
            <w:rFonts w:ascii="Cambria Math" w:hAnsi="Cambria Math"/>
            <w:sz w:val="28"/>
            <w:szCs w:val="28"/>
          </w:rPr>
          <m:t>yL</m:t>
        </m:r>
      </m:oMath>
      <w:r w:rsidR="00D2282A" w:rsidRPr="006577E9">
        <w:rPr>
          <w:sz w:val="28"/>
          <w:szCs w:val="28"/>
        </w:rPr>
        <w:t>,</w:t>
      </w:r>
    </w:p>
    <w:p w:rsidR="00D2282A" w:rsidRPr="006577E9" w:rsidRDefault="00CA1DAA" w:rsidP="00D2282A">
      <w:pPr>
        <w:tabs>
          <w:tab w:val="left" w:pos="709"/>
        </w:tabs>
        <w:jc w:val="center"/>
        <w:rPr>
          <w:i/>
          <w:sz w:val="28"/>
          <w:szCs w:val="28"/>
        </w:rPr>
      </w:pPr>
      <m:oMath>
        <m:sSub>
          <m:sSubPr>
            <m:ctrlPr>
              <w:rPr>
                <w:rFonts w:ascii="Cambria Math" w:hAnsi="Cambria Math"/>
                <w:i/>
                <w:sz w:val="28"/>
                <w:szCs w:val="28"/>
              </w:rPr>
            </m:ctrlPr>
          </m:sSubPr>
          <m:e>
            <m:r>
              <w:rPr>
                <w:rFonts w:ascii="Cambria Math" w:hAnsi="Cambria Math"/>
                <w:sz w:val="28"/>
                <w:szCs w:val="28"/>
              </w:rPr>
              <m:t>FISIM</m:t>
            </m:r>
          </m:e>
          <m:sub>
            <m:r>
              <w:rPr>
                <w:rFonts w:ascii="Cambria Math" w:hAnsi="Cambria Math"/>
                <w:sz w:val="28"/>
                <w:szCs w:val="28"/>
              </w:rPr>
              <m:t>D</m:t>
            </m:r>
          </m:sub>
        </m:sSub>
        <m:r>
          <w:rPr>
            <w:rFonts w:ascii="Cambria Math"/>
            <w:sz w:val="28"/>
            <w:szCs w:val="28"/>
          </w:rPr>
          <m:t xml:space="preserve">= </m:t>
        </m:r>
        <m:d>
          <m:dPr>
            <m:ctrlPr>
              <w:rPr>
                <w:rFonts w:ascii="Cambria Math" w:hAnsi="Cambria Math"/>
                <w:i/>
                <w:sz w:val="28"/>
                <w:szCs w:val="28"/>
              </w:rPr>
            </m:ctrlPr>
          </m:dPr>
          <m:e>
            <m:r>
              <w:rPr>
                <w:rFonts w:ascii="Cambria Math" w:hAnsi="Cambria Math"/>
                <w:sz w:val="28"/>
                <w:szCs w:val="28"/>
              </w:rPr>
              <m:t>rr-rD</m:t>
            </m:r>
          </m:e>
        </m:d>
        <m:r>
          <w:rPr>
            <w:rFonts w:hAnsi="Cambria Math"/>
            <w:sz w:val="28"/>
            <w:szCs w:val="28"/>
          </w:rPr>
          <m:t>*</m:t>
        </m:r>
        <m:r>
          <w:rPr>
            <w:rFonts w:ascii="Cambria Math" w:hAnsi="Cambria Math"/>
            <w:sz w:val="28"/>
            <w:szCs w:val="28"/>
          </w:rPr>
          <m:t>yD</m:t>
        </m:r>
      </m:oMath>
      <w:r w:rsidR="00D2282A" w:rsidRPr="006577E9">
        <w:rPr>
          <w:i/>
          <w:sz w:val="28"/>
          <w:szCs w:val="28"/>
        </w:rPr>
        <w:t>,</w:t>
      </w:r>
    </w:p>
    <w:p w:rsidR="00D2282A" w:rsidRPr="006577E9" w:rsidRDefault="00D2282A" w:rsidP="00D2282A">
      <w:pPr>
        <w:tabs>
          <w:tab w:val="left" w:pos="709"/>
        </w:tabs>
        <w:ind w:firstLine="720"/>
        <w:jc w:val="both"/>
        <w:rPr>
          <w:sz w:val="28"/>
          <w:szCs w:val="28"/>
        </w:rPr>
      </w:pPr>
      <w:r w:rsidRPr="006577E9">
        <w:rPr>
          <w:sz w:val="28"/>
          <w:szCs w:val="28"/>
        </w:rPr>
        <w:t>Where:</w:t>
      </w:r>
    </w:p>
    <w:p w:rsidR="00D2282A" w:rsidRPr="006577E9" w:rsidRDefault="00CA1DAA" w:rsidP="00D2282A">
      <w:pPr>
        <w:tabs>
          <w:tab w:val="left" w:pos="709"/>
        </w:tabs>
        <w:ind w:firstLine="720"/>
        <w:jc w:val="both"/>
        <w:rPr>
          <w:sz w:val="28"/>
          <w:szCs w:val="28"/>
        </w:rPr>
      </w:pPr>
      <m:oMath>
        <m:sSub>
          <m:sSubPr>
            <m:ctrlPr>
              <w:rPr>
                <w:rFonts w:ascii="Cambria Math" w:hAnsi="Cambria Math"/>
                <w:i/>
                <w:sz w:val="28"/>
                <w:szCs w:val="28"/>
              </w:rPr>
            </m:ctrlPr>
          </m:sSubPr>
          <m:e>
            <m:r>
              <w:rPr>
                <w:rFonts w:ascii="Cambria Math" w:hAnsi="Cambria Math"/>
                <w:sz w:val="28"/>
                <w:szCs w:val="28"/>
              </w:rPr>
              <m:t>FISIM</m:t>
            </m:r>
          </m:e>
          <m:sub>
            <m:r>
              <w:rPr>
                <w:rFonts w:ascii="Cambria Math" w:hAnsi="Cambria Math"/>
                <w:sz w:val="28"/>
                <w:szCs w:val="28"/>
              </w:rPr>
              <m:t>L</m:t>
            </m:r>
          </m:sub>
        </m:sSub>
      </m:oMath>
      <w:r w:rsidR="00D2282A" w:rsidRPr="006577E9">
        <w:rPr>
          <w:sz w:val="28"/>
          <w:szCs w:val="28"/>
        </w:rPr>
        <w:t>– issuance of FISIM on loans;</w:t>
      </w:r>
    </w:p>
    <w:p w:rsidR="00D2282A" w:rsidRPr="006577E9" w:rsidRDefault="00CA1DAA" w:rsidP="00D2282A">
      <w:pPr>
        <w:tabs>
          <w:tab w:val="left" w:pos="709"/>
        </w:tabs>
        <w:ind w:firstLine="720"/>
        <w:jc w:val="both"/>
        <w:rPr>
          <w:sz w:val="28"/>
          <w:szCs w:val="28"/>
        </w:rPr>
      </w:pPr>
      <m:oMath>
        <m:sSub>
          <m:sSubPr>
            <m:ctrlPr>
              <w:rPr>
                <w:rFonts w:ascii="Cambria Math" w:hAnsi="Cambria Math"/>
                <w:i/>
                <w:sz w:val="28"/>
                <w:szCs w:val="28"/>
              </w:rPr>
            </m:ctrlPr>
          </m:sSubPr>
          <m:e>
            <m:r>
              <w:rPr>
                <w:rFonts w:ascii="Cambria Math" w:hAnsi="Cambria Math"/>
                <w:sz w:val="28"/>
                <w:szCs w:val="28"/>
              </w:rPr>
              <m:t>FISIM</m:t>
            </m:r>
          </m:e>
          <m:sub>
            <m:r>
              <w:rPr>
                <w:rFonts w:ascii="Cambria Math" w:hAnsi="Cambria Math"/>
                <w:sz w:val="28"/>
                <w:szCs w:val="28"/>
              </w:rPr>
              <m:t>D</m:t>
            </m:r>
          </m:sub>
        </m:sSub>
      </m:oMath>
      <w:r w:rsidR="00D2282A" w:rsidRPr="006577E9">
        <w:rPr>
          <w:sz w:val="28"/>
          <w:szCs w:val="28"/>
        </w:rPr>
        <w:t>– issue of FISIM on deposits;</w:t>
      </w:r>
    </w:p>
    <w:p w:rsidR="00D2282A" w:rsidRPr="006577E9" w:rsidRDefault="00D2282A" w:rsidP="00D2282A">
      <w:pPr>
        <w:tabs>
          <w:tab w:val="left" w:pos="709"/>
        </w:tabs>
        <w:ind w:firstLine="720"/>
        <w:jc w:val="both"/>
        <w:rPr>
          <w:sz w:val="28"/>
          <w:szCs w:val="28"/>
        </w:rPr>
      </w:pPr>
      <m:oMath>
        <m:r>
          <w:rPr>
            <w:rFonts w:ascii="Cambria Math" w:hAnsi="Cambria Math"/>
            <w:sz w:val="28"/>
            <w:szCs w:val="28"/>
          </w:rPr>
          <m:t>yL</m:t>
        </m:r>
      </m:oMath>
      <w:r w:rsidRPr="006577E9">
        <w:rPr>
          <w:sz w:val="28"/>
          <w:szCs w:val="28"/>
        </w:rPr>
        <w:t>- balances of loans on average for the reporting period;</w:t>
      </w:r>
    </w:p>
    <w:p w:rsidR="00D2282A" w:rsidRPr="006577E9" w:rsidRDefault="00D2282A" w:rsidP="00D2282A">
      <w:pPr>
        <w:tabs>
          <w:tab w:val="left" w:pos="709"/>
        </w:tabs>
        <w:ind w:firstLine="720"/>
        <w:jc w:val="both"/>
        <w:rPr>
          <w:sz w:val="28"/>
          <w:szCs w:val="28"/>
        </w:rPr>
      </w:pPr>
      <m:oMath>
        <m:r>
          <w:rPr>
            <w:rFonts w:ascii="Cambria Math" w:hAnsi="Cambria Math"/>
            <w:sz w:val="28"/>
            <w:szCs w:val="28"/>
          </w:rPr>
          <m:t>yD</m:t>
        </m:r>
      </m:oMath>
      <w:r w:rsidRPr="006577E9">
        <w:rPr>
          <w:sz w:val="28"/>
          <w:szCs w:val="28"/>
        </w:rPr>
        <w:t>- balances of deposits on average for the reporting period;</w:t>
      </w:r>
    </w:p>
    <w:p w:rsidR="00D2282A" w:rsidRPr="006577E9" w:rsidRDefault="00D2282A" w:rsidP="00D2282A">
      <w:pPr>
        <w:tabs>
          <w:tab w:val="left" w:pos="709"/>
        </w:tabs>
        <w:ind w:firstLine="720"/>
        <w:jc w:val="both"/>
        <w:rPr>
          <w:sz w:val="28"/>
          <w:szCs w:val="28"/>
        </w:rPr>
      </w:pPr>
      <m:oMath>
        <m:r>
          <w:rPr>
            <w:rFonts w:ascii="Cambria Math" w:hAnsi="Cambria Math"/>
            <w:sz w:val="28"/>
            <w:szCs w:val="28"/>
          </w:rPr>
          <m:t>rL</m:t>
        </m:r>
      </m:oMath>
      <w:r w:rsidRPr="006577E9">
        <w:rPr>
          <w:sz w:val="28"/>
          <w:szCs w:val="28"/>
        </w:rPr>
        <w:t>- interest rate on loans;</w:t>
      </w:r>
    </w:p>
    <w:p w:rsidR="00D2282A" w:rsidRPr="006577E9" w:rsidRDefault="00D2282A" w:rsidP="00D2282A">
      <w:pPr>
        <w:tabs>
          <w:tab w:val="left" w:pos="709"/>
        </w:tabs>
        <w:ind w:firstLine="720"/>
        <w:jc w:val="both"/>
        <w:rPr>
          <w:sz w:val="28"/>
          <w:szCs w:val="28"/>
        </w:rPr>
      </w:pPr>
      <m:oMath>
        <m:r>
          <w:rPr>
            <w:rFonts w:ascii="Cambria Math" w:hAnsi="Cambria Math"/>
            <w:sz w:val="28"/>
            <w:szCs w:val="28"/>
          </w:rPr>
          <m:t>rD</m:t>
        </m:r>
      </m:oMath>
      <w:r w:rsidRPr="006577E9">
        <w:rPr>
          <w:sz w:val="28"/>
          <w:szCs w:val="28"/>
        </w:rPr>
        <w:t>- interest rate on deposits;</w:t>
      </w:r>
    </w:p>
    <w:p w:rsidR="00D2282A" w:rsidRPr="006577E9" w:rsidRDefault="00D2282A" w:rsidP="00D2282A">
      <w:pPr>
        <w:tabs>
          <w:tab w:val="left" w:pos="709"/>
        </w:tabs>
        <w:ind w:firstLine="720"/>
        <w:jc w:val="both"/>
        <w:rPr>
          <w:sz w:val="28"/>
          <w:szCs w:val="28"/>
        </w:rPr>
      </w:pPr>
      <m:oMath>
        <m:r>
          <w:rPr>
            <w:rFonts w:ascii="Cambria Math" w:hAnsi="Cambria Math"/>
            <w:sz w:val="28"/>
            <w:szCs w:val="28"/>
          </w:rPr>
          <w:lastRenderedPageBreak/>
          <m:t>rr</m:t>
        </m:r>
      </m:oMath>
      <w:r w:rsidR="00BD79F8">
        <w:rPr>
          <w:sz w:val="28"/>
          <w:szCs w:val="28"/>
        </w:rPr>
        <w:t>-</w:t>
      </w:r>
      <w:r w:rsidRPr="006577E9">
        <w:rPr>
          <w:sz w:val="28"/>
          <w:szCs w:val="28"/>
        </w:rPr>
        <w:t xml:space="preserve"> the base interest rate.</w:t>
      </w:r>
    </w:p>
    <w:p w:rsidR="00D2282A" w:rsidRPr="006577E9" w:rsidRDefault="00D2282A" w:rsidP="00D2282A">
      <w:pPr>
        <w:pStyle w:val="a7"/>
        <w:numPr>
          <w:ilvl w:val="0"/>
          <w:numId w:val="2"/>
        </w:numPr>
        <w:tabs>
          <w:tab w:val="left" w:pos="851"/>
        </w:tabs>
        <w:ind w:left="0" w:firstLine="709"/>
        <w:rPr>
          <w:sz w:val="28"/>
          <w:szCs w:val="28"/>
        </w:rPr>
      </w:pPr>
      <w:r w:rsidRPr="006577E9">
        <w:rPr>
          <w:sz w:val="28"/>
          <w:szCs w:val="28"/>
        </w:rPr>
        <w:t>The total FISIM issuance is obtained by summing the FISIM for loans and FISIM for deposits:</w:t>
      </w:r>
    </w:p>
    <w:p w:rsidR="00D2282A" w:rsidRPr="006577E9" w:rsidRDefault="00D2282A" w:rsidP="00D2282A">
      <w:pPr>
        <w:ind w:firstLine="708"/>
        <w:jc w:val="both"/>
        <w:rPr>
          <w:sz w:val="28"/>
          <w:szCs w:val="28"/>
        </w:rPr>
      </w:pPr>
    </w:p>
    <w:p w:rsidR="00D2282A" w:rsidRPr="006577E9" w:rsidRDefault="00D2282A" w:rsidP="00D2282A">
      <w:pPr>
        <w:ind w:firstLine="708"/>
        <w:jc w:val="center"/>
        <w:rPr>
          <w:sz w:val="28"/>
          <w:szCs w:val="28"/>
        </w:rPr>
      </w:pPr>
      <m:oMath>
        <m:r>
          <w:rPr>
            <w:rFonts w:ascii="Cambria Math" w:hAnsi="Cambria Math"/>
            <w:sz w:val="28"/>
            <w:szCs w:val="28"/>
          </w:rPr>
          <m:t>FISIM</m:t>
        </m:r>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FISIM</m:t>
            </m:r>
          </m:e>
          <m:sub>
            <m:r>
              <w:rPr>
                <w:rFonts w:ascii="Cambria Math" w:hAnsi="Cambria Math"/>
                <w:sz w:val="28"/>
                <w:szCs w:val="28"/>
              </w:rPr>
              <m:t>L</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FISIM</m:t>
            </m:r>
          </m:e>
          <m:sub>
            <m:r>
              <w:rPr>
                <w:rFonts w:ascii="Cambria Math" w:hAnsi="Cambria Math"/>
                <w:sz w:val="28"/>
                <w:szCs w:val="28"/>
              </w:rPr>
              <m:t>D</m:t>
            </m:r>
          </m:sub>
        </m:sSub>
      </m:oMath>
      <w:r w:rsidRPr="006577E9">
        <w:rPr>
          <w:sz w:val="28"/>
          <w:szCs w:val="28"/>
        </w:rPr>
        <w:t>,</w:t>
      </w:r>
    </w:p>
    <w:p w:rsidR="00D2282A" w:rsidRPr="006577E9" w:rsidRDefault="00D2282A" w:rsidP="00D2282A">
      <w:pPr>
        <w:tabs>
          <w:tab w:val="left" w:pos="709"/>
        </w:tabs>
        <w:ind w:firstLine="720"/>
        <w:jc w:val="both"/>
        <w:rPr>
          <w:sz w:val="28"/>
          <w:szCs w:val="28"/>
        </w:rPr>
      </w:pPr>
      <w:r w:rsidRPr="006577E9">
        <w:rPr>
          <w:sz w:val="28"/>
          <w:szCs w:val="28"/>
        </w:rPr>
        <w:t>Where:</w:t>
      </w:r>
    </w:p>
    <w:p w:rsidR="00D2282A" w:rsidRPr="006577E9" w:rsidRDefault="00CA1DAA" w:rsidP="00D2282A">
      <w:pPr>
        <w:tabs>
          <w:tab w:val="left" w:pos="709"/>
        </w:tabs>
        <w:ind w:firstLine="720"/>
        <w:jc w:val="both"/>
        <w:rPr>
          <w:sz w:val="28"/>
          <w:szCs w:val="28"/>
        </w:rPr>
      </w:pPr>
      <m:oMath>
        <m:sSub>
          <m:sSubPr>
            <m:ctrlPr>
              <w:rPr>
                <w:rFonts w:ascii="Cambria Math" w:hAnsi="Cambria Math"/>
                <w:i/>
                <w:sz w:val="28"/>
                <w:szCs w:val="28"/>
              </w:rPr>
            </m:ctrlPr>
          </m:sSubPr>
          <m:e>
            <m:r>
              <w:rPr>
                <w:rFonts w:ascii="Cambria Math" w:hAnsi="Cambria Math"/>
                <w:sz w:val="28"/>
                <w:szCs w:val="28"/>
              </w:rPr>
              <m:t>FISIM</m:t>
            </m:r>
          </m:e>
          <m:sub>
            <m:r>
              <w:rPr>
                <w:rFonts w:ascii="Cambria Math" w:hAnsi="Cambria Math"/>
                <w:sz w:val="28"/>
                <w:szCs w:val="28"/>
              </w:rPr>
              <m:t>L</m:t>
            </m:r>
          </m:sub>
        </m:sSub>
      </m:oMath>
      <w:r w:rsidR="00D2282A" w:rsidRPr="006577E9">
        <w:rPr>
          <w:sz w:val="28"/>
          <w:szCs w:val="28"/>
        </w:rPr>
        <w:t>– issuance of FISIM on loans;</w:t>
      </w:r>
    </w:p>
    <w:p w:rsidR="00D2282A" w:rsidRPr="006577E9" w:rsidRDefault="00CA1DAA" w:rsidP="00D2282A">
      <w:pPr>
        <w:tabs>
          <w:tab w:val="left" w:pos="709"/>
        </w:tabs>
        <w:ind w:firstLine="720"/>
        <w:jc w:val="both"/>
        <w:rPr>
          <w:sz w:val="28"/>
          <w:szCs w:val="28"/>
        </w:rPr>
      </w:pPr>
      <m:oMath>
        <m:sSub>
          <m:sSubPr>
            <m:ctrlPr>
              <w:rPr>
                <w:rFonts w:ascii="Cambria Math" w:hAnsi="Cambria Math"/>
                <w:i/>
                <w:sz w:val="28"/>
                <w:szCs w:val="28"/>
              </w:rPr>
            </m:ctrlPr>
          </m:sSubPr>
          <m:e>
            <m:r>
              <w:rPr>
                <w:rFonts w:ascii="Cambria Math" w:hAnsi="Cambria Math"/>
                <w:sz w:val="28"/>
                <w:szCs w:val="28"/>
              </w:rPr>
              <m:t>FISIM</m:t>
            </m:r>
          </m:e>
          <m:sub>
            <m:r>
              <w:rPr>
                <w:rFonts w:ascii="Cambria Math" w:hAnsi="Cambria Math"/>
                <w:sz w:val="28"/>
                <w:szCs w:val="28"/>
              </w:rPr>
              <m:t>D</m:t>
            </m:r>
          </m:sub>
        </m:sSub>
      </m:oMath>
      <w:r w:rsidR="00D2282A" w:rsidRPr="006577E9">
        <w:rPr>
          <w:sz w:val="28"/>
          <w:szCs w:val="28"/>
        </w:rPr>
        <w:t>– issuance of FISIM on deposits.</w:t>
      </w:r>
    </w:p>
    <w:p w:rsidR="00D2282A" w:rsidRPr="006577E9" w:rsidRDefault="00D2282A" w:rsidP="00D2282A">
      <w:pPr>
        <w:ind w:firstLine="708"/>
        <w:jc w:val="both"/>
        <w:rPr>
          <w:sz w:val="28"/>
          <w:szCs w:val="28"/>
        </w:rPr>
      </w:pPr>
    </w:p>
    <w:p w:rsidR="00D2282A" w:rsidRPr="006577E9" w:rsidRDefault="00D2282A" w:rsidP="00D2282A">
      <w:pPr>
        <w:ind w:firstLine="708"/>
        <w:jc w:val="both"/>
        <w:rPr>
          <w:sz w:val="28"/>
          <w:szCs w:val="28"/>
        </w:rPr>
      </w:pPr>
    </w:p>
    <w:p w:rsidR="00D2282A" w:rsidRPr="006577E9" w:rsidRDefault="00D2282A" w:rsidP="00D2282A">
      <w:pPr>
        <w:pStyle w:val="3"/>
        <w:keepNext w:val="0"/>
        <w:spacing w:before="0" w:after="0" w:line="240" w:lineRule="auto"/>
        <w:jc w:val="center"/>
        <w:rPr>
          <w:rFonts w:ascii="Times New Roman" w:hAnsi="Times New Roman"/>
          <w:sz w:val="28"/>
          <w:szCs w:val="28"/>
        </w:rPr>
      </w:pPr>
      <w:r w:rsidRPr="006577E9">
        <w:rPr>
          <w:rFonts w:ascii="Times New Roman" w:hAnsi="Times New Roman"/>
          <w:sz w:val="28"/>
          <w:szCs w:val="28"/>
        </w:rPr>
        <w:t>Chapter 3. Distribution of the FISIM issue to users</w:t>
      </w:r>
    </w:p>
    <w:p w:rsidR="00D2282A" w:rsidRPr="006577E9" w:rsidRDefault="00D2282A" w:rsidP="00D2282A">
      <w:pPr>
        <w:ind w:firstLine="708"/>
        <w:jc w:val="both"/>
        <w:rPr>
          <w:sz w:val="28"/>
          <w:szCs w:val="28"/>
        </w:rPr>
      </w:pPr>
    </w:p>
    <w:p w:rsidR="00D2282A" w:rsidRPr="006577E9" w:rsidRDefault="00D2282A" w:rsidP="00D2282A">
      <w:pPr>
        <w:pStyle w:val="a7"/>
        <w:numPr>
          <w:ilvl w:val="0"/>
          <w:numId w:val="2"/>
        </w:numPr>
        <w:tabs>
          <w:tab w:val="left" w:pos="851"/>
        </w:tabs>
        <w:ind w:left="0" w:firstLine="709"/>
        <w:rPr>
          <w:sz w:val="28"/>
          <w:szCs w:val="28"/>
        </w:rPr>
      </w:pPr>
      <w:r w:rsidRPr="006577E9">
        <w:rPr>
          <w:sz w:val="28"/>
          <w:szCs w:val="28"/>
        </w:rPr>
        <w:t>To distribute FISIM output by sectors of the economy, data on loans and deposits by sectors of the economy are used. FISIM issue on loans is distributed according to the structure of loans, FISIM issue on deposits is distributed according to the structure of deposits in the context of institutional sectors of the economy. The structure of loans and deposits by institutional sectors of the economy is presented in Appendix 3 to this Methodology.</w:t>
      </w:r>
    </w:p>
    <w:p w:rsidR="00D2282A" w:rsidRPr="006577E9" w:rsidRDefault="00D2282A" w:rsidP="00D2282A">
      <w:pPr>
        <w:pStyle w:val="a7"/>
        <w:numPr>
          <w:ilvl w:val="0"/>
          <w:numId w:val="2"/>
        </w:numPr>
        <w:tabs>
          <w:tab w:val="left" w:pos="851"/>
        </w:tabs>
        <w:ind w:left="0" w:firstLine="709"/>
        <w:rPr>
          <w:sz w:val="28"/>
          <w:szCs w:val="28"/>
        </w:rPr>
      </w:pPr>
      <w:r w:rsidRPr="006577E9">
        <w:rPr>
          <w:sz w:val="28"/>
          <w:szCs w:val="28"/>
        </w:rPr>
        <w:t>The household sector is divided into three sub-sectors:</w:t>
      </w:r>
    </w:p>
    <w:p w:rsidR="00D2282A" w:rsidRPr="006577E9" w:rsidRDefault="00D2282A" w:rsidP="00D2282A">
      <w:pPr>
        <w:pStyle w:val="a7"/>
        <w:numPr>
          <w:ilvl w:val="0"/>
          <w:numId w:val="5"/>
        </w:numPr>
        <w:tabs>
          <w:tab w:val="left" w:pos="851"/>
        </w:tabs>
        <w:ind w:left="1134"/>
        <w:rPr>
          <w:sz w:val="28"/>
          <w:szCs w:val="28"/>
        </w:rPr>
      </w:pPr>
      <w:r w:rsidRPr="006577E9">
        <w:rPr>
          <w:sz w:val="28"/>
          <w:szCs w:val="28"/>
        </w:rPr>
        <w:t>dwelling owners;</w:t>
      </w:r>
    </w:p>
    <w:p w:rsidR="00D2282A" w:rsidRPr="006577E9" w:rsidRDefault="00D2282A" w:rsidP="00D2282A">
      <w:pPr>
        <w:pStyle w:val="a7"/>
        <w:numPr>
          <w:ilvl w:val="0"/>
          <w:numId w:val="5"/>
        </w:numPr>
        <w:tabs>
          <w:tab w:val="left" w:pos="851"/>
        </w:tabs>
        <w:ind w:left="1134"/>
        <w:rPr>
          <w:sz w:val="28"/>
          <w:szCs w:val="28"/>
        </w:rPr>
      </w:pPr>
      <w:r w:rsidRPr="006577E9">
        <w:rPr>
          <w:sz w:val="28"/>
          <w:szCs w:val="28"/>
        </w:rPr>
        <w:t>end users;</w:t>
      </w:r>
    </w:p>
    <w:p w:rsidR="00D2282A" w:rsidRPr="006577E9" w:rsidRDefault="00D2282A" w:rsidP="00D2282A">
      <w:pPr>
        <w:pStyle w:val="a7"/>
        <w:numPr>
          <w:ilvl w:val="0"/>
          <w:numId w:val="5"/>
        </w:numPr>
        <w:tabs>
          <w:tab w:val="left" w:pos="851"/>
        </w:tabs>
        <w:ind w:left="1134"/>
        <w:rPr>
          <w:sz w:val="28"/>
          <w:szCs w:val="28"/>
        </w:rPr>
      </w:pPr>
      <w:r w:rsidRPr="006577E9">
        <w:rPr>
          <w:sz w:val="28"/>
          <w:szCs w:val="28"/>
        </w:rPr>
        <w:t>unincorporated businesses.</w:t>
      </w:r>
    </w:p>
    <w:p w:rsidR="00D2282A" w:rsidRPr="006577E9" w:rsidRDefault="00D2282A" w:rsidP="00D2282A">
      <w:pPr>
        <w:pStyle w:val="a7"/>
        <w:numPr>
          <w:ilvl w:val="0"/>
          <w:numId w:val="2"/>
        </w:numPr>
        <w:tabs>
          <w:tab w:val="left" w:pos="851"/>
        </w:tabs>
        <w:ind w:left="0" w:firstLine="709"/>
        <w:rPr>
          <w:sz w:val="28"/>
          <w:szCs w:val="28"/>
        </w:rPr>
      </w:pPr>
      <w:r w:rsidRPr="006577E9">
        <w:rPr>
          <w:sz w:val="28"/>
          <w:szCs w:val="28"/>
        </w:rPr>
        <w:t xml:space="preserve">The statistical publications of the National Bank </w:t>
      </w:r>
      <w:r w:rsidRPr="006577E9">
        <w:rPr>
          <w:sz w:val="28"/>
          <w:szCs w:val="28"/>
          <w:lang w:val="kk-KZ"/>
        </w:rPr>
        <w:t xml:space="preserve">of the Republic of Kazakhstan </w:t>
      </w:r>
      <w:r w:rsidRPr="006577E9">
        <w:rPr>
          <w:sz w:val="28"/>
          <w:szCs w:val="28"/>
        </w:rPr>
        <w:t xml:space="preserve">on bank loans by lending objects contain information on loans for construction and for the purchase of housing by citizens and loans for consumer purposes of citizens, based on this information, their share in loans to the household sector is determined, the rest of the loans are attributed to loans of uncorporated enterprises. These calculated shares distribute the </w:t>
      </w:r>
      <w:r w:rsidR="00E868FF">
        <w:rPr>
          <w:sz w:val="28"/>
          <w:szCs w:val="28"/>
        </w:rPr>
        <w:t>FISIM output of the household sector. The result of the distribution of FISIM output by sectors of the economy is given in Appendix 4 to this Methodology.</w:t>
      </w:r>
    </w:p>
    <w:p w:rsidR="00D2282A" w:rsidRPr="006577E9" w:rsidRDefault="00D2282A" w:rsidP="00D2282A">
      <w:pPr>
        <w:pStyle w:val="a7"/>
        <w:numPr>
          <w:ilvl w:val="0"/>
          <w:numId w:val="2"/>
        </w:numPr>
        <w:tabs>
          <w:tab w:val="left" w:pos="851"/>
        </w:tabs>
        <w:ind w:left="0" w:firstLine="709"/>
        <w:rPr>
          <w:sz w:val="28"/>
          <w:szCs w:val="28"/>
        </w:rPr>
      </w:pPr>
      <w:r w:rsidRPr="006577E9">
        <w:rPr>
          <w:sz w:val="28"/>
          <w:szCs w:val="28"/>
        </w:rPr>
        <w:t>Calculating the</w:t>
      </w:r>
      <w:r w:rsidR="00BD79F8">
        <w:rPr>
          <w:sz w:val="28"/>
          <w:szCs w:val="28"/>
        </w:rPr>
        <w:t xml:space="preserve"> FISIM output by institutional </w:t>
      </w:r>
      <w:r w:rsidRPr="006577E9">
        <w:rPr>
          <w:sz w:val="28"/>
          <w:szCs w:val="28"/>
        </w:rPr>
        <w:t xml:space="preserve">user sectors provides the necessary data for its allocation to the elements of use. The issuance of </w:t>
      </w:r>
      <w:r w:rsidR="00E868FF">
        <w:rPr>
          <w:sz w:val="28"/>
          <w:szCs w:val="28"/>
        </w:rPr>
        <w:t xml:space="preserve">FISIM for the non-financial and financial corporations, general government, non-profit organizations serving households (hereinafter – NPOSH) sectors, and household sub-sectors - owners of dwellings in which they live and owners of unincorporated </w:t>
      </w:r>
      <w:r w:rsidRPr="006577E9">
        <w:rPr>
          <w:sz w:val="28"/>
          <w:szCs w:val="28"/>
        </w:rPr>
        <w:t xml:space="preserve">enterprises - refers to the intermediate consumption of these sectors. The FISIM release </w:t>
      </w:r>
      <w:r w:rsidR="00E868FF">
        <w:rPr>
          <w:sz w:val="28"/>
          <w:szCs w:val="28"/>
        </w:rPr>
        <w:t>for the consuming household subsector refers to the final consumption of the household sector.</w:t>
      </w:r>
    </w:p>
    <w:p w:rsidR="00D2282A" w:rsidRPr="006577E9" w:rsidRDefault="00D2282A" w:rsidP="00D2282A">
      <w:pPr>
        <w:pStyle w:val="a7"/>
        <w:numPr>
          <w:ilvl w:val="0"/>
          <w:numId w:val="2"/>
        </w:numPr>
        <w:tabs>
          <w:tab w:val="left" w:pos="851"/>
        </w:tabs>
        <w:ind w:left="0" w:firstLine="709"/>
        <w:rPr>
          <w:sz w:val="28"/>
          <w:szCs w:val="28"/>
        </w:rPr>
      </w:pPr>
      <w:r w:rsidRPr="006577E9">
        <w:rPr>
          <w:sz w:val="28"/>
          <w:szCs w:val="28"/>
        </w:rPr>
        <w:t>The distribution of FISIM output of the non-financial sector for intermediate consumption is given in Appendix 5 to this Methodology. As can be seen from the presented calculations, information on bank loans in sectors of the economy was used to distribute to intermediate costs.</w:t>
      </w:r>
    </w:p>
    <w:p w:rsidR="00D2282A" w:rsidRPr="006577E9" w:rsidRDefault="00D2282A" w:rsidP="00D2282A">
      <w:pPr>
        <w:ind w:firstLine="708"/>
        <w:jc w:val="both"/>
        <w:rPr>
          <w:sz w:val="28"/>
          <w:szCs w:val="28"/>
        </w:rPr>
      </w:pPr>
      <w:r w:rsidRPr="006577E9">
        <w:rPr>
          <w:sz w:val="28"/>
          <w:szCs w:val="28"/>
        </w:rPr>
        <w:t>The release of FISIM Public Administration refers to the use of the industry “Public Administration and Defense; compulsory social insurance.</w:t>
      </w:r>
    </w:p>
    <w:p w:rsidR="00D2282A" w:rsidRPr="006577E9" w:rsidRDefault="00D2282A" w:rsidP="00D2282A">
      <w:pPr>
        <w:ind w:firstLine="708"/>
        <w:jc w:val="both"/>
        <w:rPr>
          <w:sz w:val="28"/>
          <w:szCs w:val="28"/>
        </w:rPr>
      </w:pPr>
      <w:r w:rsidRPr="006577E9">
        <w:rPr>
          <w:sz w:val="28"/>
          <w:szCs w:val="28"/>
        </w:rPr>
        <w:lastRenderedPageBreak/>
        <w:t>The FISIM output of other sectors is distributed according to the structure of intermediate consumption of the respective sectors.</w:t>
      </w:r>
    </w:p>
    <w:p w:rsidR="00D2282A" w:rsidRPr="006577E9" w:rsidRDefault="00D2282A" w:rsidP="00D2282A">
      <w:pPr>
        <w:ind w:firstLine="708"/>
        <w:jc w:val="both"/>
        <w:rPr>
          <w:sz w:val="28"/>
          <w:szCs w:val="28"/>
        </w:rPr>
      </w:pPr>
    </w:p>
    <w:p w:rsidR="00D2282A" w:rsidRPr="006577E9" w:rsidRDefault="00D2282A" w:rsidP="00D2282A">
      <w:pPr>
        <w:ind w:firstLine="708"/>
        <w:jc w:val="both"/>
        <w:rPr>
          <w:sz w:val="28"/>
          <w:szCs w:val="28"/>
        </w:rPr>
      </w:pPr>
    </w:p>
    <w:p w:rsidR="00D2282A" w:rsidRPr="006577E9" w:rsidRDefault="00D2282A" w:rsidP="00D2282A">
      <w:pPr>
        <w:pStyle w:val="3"/>
        <w:keepNext w:val="0"/>
        <w:spacing w:before="0" w:after="0" w:line="240" w:lineRule="auto"/>
        <w:ind w:left="720"/>
        <w:jc w:val="center"/>
        <w:rPr>
          <w:rFonts w:ascii="Times New Roman" w:hAnsi="Times New Roman"/>
          <w:sz w:val="28"/>
          <w:szCs w:val="28"/>
        </w:rPr>
      </w:pPr>
      <w:r w:rsidRPr="006577E9">
        <w:rPr>
          <w:rFonts w:ascii="Times New Roman" w:hAnsi="Times New Roman"/>
          <w:sz w:val="28"/>
          <w:szCs w:val="28"/>
        </w:rPr>
        <w:t>Chapter 4. FISIM Export Calculations</w:t>
      </w:r>
    </w:p>
    <w:p w:rsidR="00D2282A" w:rsidRPr="006577E9" w:rsidRDefault="00D2282A" w:rsidP="00D2282A">
      <w:pPr>
        <w:ind w:firstLine="708"/>
        <w:jc w:val="both"/>
        <w:rPr>
          <w:sz w:val="28"/>
          <w:szCs w:val="28"/>
          <w:lang w:val="en-US"/>
        </w:rPr>
      </w:pPr>
    </w:p>
    <w:p w:rsidR="00D2282A" w:rsidRPr="006577E9" w:rsidRDefault="00D2282A" w:rsidP="00D2282A">
      <w:pPr>
        <w:pStyle w:val="a7"/>
        <w:numPr>
          <w:ilvl w:val="0"/>
          <w:numId w:val="2"/>
        </w:numPr>
        <w:tabs>
          <w:tab w:val="left" w:pos="851"/>
        </w:tabs>
        <w:ind w:left="0" w:firstLine="709"/>
        <w:rPr>
          <w:sz w:val="28"/>
          <w:szCs w:val="28"/>
        </w:rPr>
      </w:pPr>
      <w:r w:rsidRPr="006577E9">
        <w:rPr>
          <w:sz w:val="28"/>
          <w:szCs w:val="28"/>
        </w:rPr>
        <w:t>For a full assessment of FISIM output, FISIM exports are also assessed, which is determined in relation to transactions with loans and deposits, when these loans are provided by resident financial institutions to non-residents and deposits of non-residents are placed with resident financial institutions.</w:t>
      </w:r>
    </w:p>
    <w:p w:rsidR="00D2282A" w:rsidRPr="006577E9" w:rsidRDefault="00D2282A" w:rsidP="00D2282A">
      <w:pPr>
        <w:pStyle w:val="a7"/>
        <w:numPr>
          <w:ilvl w:val="0"/>
          <w:numId w:val="2"/>
        </w:numPr>
        <w:tabs>
          <w:tab w:val="left" w:pos="851"/>
        </w:tabs>
        <w:ind w:left="0" w:firstLine="709"/>
        <w:rPr>
          <w:sz w:val="28"/>
          <w:szCs w:val="28"/>
        </w:rPr>
      </w:pPr>
      <w:r w:rsidRPr="006577E9">
        <w:rPr>
          <w:sz w:val="28"/>
          <w:szCs w:val="28"/>
        </w:rPr>
        <w:t xml:space="preserve">The information basis for the formation of FISIM exports is the data of the National Bank </w:t>
      </w:r>
      <w:r w:rsidRPr="006577E9">
        <w:rPr>
          <w:sz w:val="28"/>
          <w:szCs w:val="28"/>
          <w:lang w:val="kk-KZ"/>
        </w:rPr>
        <w:t xml:space="preserve">of the Republic of Kazakhstan, </w:t>
      </w:r>
      <w:r w:rsidRPr="006577E9">
        <w:rPr>
          <w:sz w:val="28"/>
          <w:szCs w:val="28"/>
        </w:rPr>
        <w:t>posted on its official Internet resource on the international investment position and on the balance of payments.</w:t>
      </w:r>
    </w:p>
    <w:p w:rsidR="00D2282A" w:rsidRPr="006577E9" w:rsidRDefault="00D2282A" w:rsidP="00D2282A">
      <w:pPr>
        <w:pStyle w:val="a7"/>
        <w:numPr>
          <w:ilvl w:val="0"/>
          <w:numId w:val="2"/>
        </w:numPr>
        <w:tabs>
          <w:tab w:val="left" w:pos="851"/>
        </w:tabs>
        <w:ind w:left="0" w:firstLine="709"/>
        <w:rPr>
          <w:sz w:val="28"/>
          <w:szCs w:val="28"/>
        </w:rPr>
      </w:pPr>
      <w:r w:rsidRPr="006577E9">
        <w:rPr>
          <w:sz w:val="28"/>
          <w:szCs w:val="28"/>
        </w:rPr>
        <w:t>The approach for calculating FISIM output for export is identical to that for FISIM output for the domestic economy, i.e. FISIM exports are calculated using the base interest rate concept.</w:t>
      </w:r>
    </w:p>
    <w:p w:rsidR="00D2282A" w:rsidRPr="006577E9" w:rsidRDefault="00D2282A" w:rsidP="00D2282A">
      <w:pPr>
        <w:pStyle w:val="a7"/>
        <w:numPr>
          <w:ilvl w:val="0"/>
          <w:numId w:val="2"/>
        </w:numPr>
        <w:tabs>
          <w:tab w:val="left" w:pos="851"/>
        </w:tabs>
        <w:ind w:left="0" w:firstLine="709"/>
        <w:rPr>
          <w:sz w:val="28"/>
          <w:szCs w:val="28"/>
        </w:rPr>
      </w:pPr>
      <w:r w:rsidRPr="006577E9">
        <w:rPr>
          <w:sz w:val="28"/>
          <w:szCs w:val="28"/>
        </w:rPr>
        <w:t xml:space="preserve">Interbank loans and deposits are provided at or close to the base rate, in which case there is no FISIM. Calculating a good reference interest rate is difficult when balance of payments data on interest received from non-residents and paid interest to non-residents include receipts and payments between resident banks and non-resident banks. In FISIM export calculations, </w:t>
      </w:r>
      <w:r w:rsidR="00E868FF">
        <w:rPr>
          <w:sz w:val="28"/>
          <w:szCs w:val="28"/>
        </w:rPr>
        <w:t>the base rate of the domestic economy is used as the base rate, the calculation of the base interest rate is given in Appendix 1 to this Methodology.</w:t>
      </w:r>
    </w:p>
    <w:p w:rsidR="00D2282A" w:rsidRPr="006577E9" w:rsidRDefault="00D2282A" w:rsidP="00D2282A">
      <w:pPr>
        <w:pStyle w:val="a7"/>
        <w:numPr>
          <w:ilvl w:val="0"/>
          <w:numId w:val="2"/>
        </w:numPr>
        <w:tabs>
          <w:tab w:val="left" w:pos="851"/>
        </w:tabs>
        <w:ind w:left="0" w:firstLine="709"/>
        <w:rPr>
          <w:sz w:val="28"/>
          <w:szCs w:val="28"/>
        </w:rPr>
      </w:pPr>
      <w:r w:rsidRPr="006577E9">
        <w:rPr>
          <w:sz w:val="28"/>
          <w:szCs w:val="28"/>
        </w:rPr>
        <w:t>FISIM exports are included in exports of services. FISIM export calculations are given in Appendix 6 to this Methodology.</w:t>
      </w:r>
    </w:p>
    <w:p w:rsidR="00D2282A" w:rsidRPr="006577E9" w:rsidRDefault="00D2282A" w:rsidP="00D2282A">
      <w:pPr>
        <w:ind w:firstLine="708"/>
        <w:jc w:val="both"/>
        <w:rPr>
          <w:sz w:val="28"/>
          <w:szCs w:val="28"/>
        </w:rPr>
        <w:sectPr w:rsidR="00D2282A" w:rsidRPr="006577E9" w:rsidSect="0088394C">
          <w:headerReference w:type="default" r:id="rId8"/>
          <w:pgSz w:w="11906" w:h="16838"/>
          <w:pgMar w:top="1418" w:right="851" w:bottom="1418" w:left="1418" w:header="709" w:footer="709" w:gutter="0"/>
          <w:cols w:space="708"/>
          <w:docGrid w:linePitch="360"/>
        </w:sectPr>
      </w:pPr>
    </w:p>
    <w:p w:rsidR="00D2282A" w:rsidRPr="006577E9" w:rsidRDefault="00E868FF" w:rsidP="00D2282A">
      <w:pPr>
        <w:widowControl w:val="0"/>
        <w:tabs>
          <w:tab w:val="left" w:pos="10206"/>
        </w:tabs>
        <w:ind w:left="10206"/>
        <w:rPr>
          <w:sz w:val="28"/>
          <w:szCs w:val="28"/>
        </w:rPr>
      </w:pPr>
      <w:r>
        <w:rPr>
          <w:sz w:val="28"/>
          <w:szCs w:val="28"/>
        </w:rPr>
        <w:lastRenderedPageBreak/>
        <w:t xml:space="preserve">Appendix </w:t>
      </w:r>
      <w:r w:rsidR="00D2282A" w:rsidRPr="006577E9">
        <w:rPr>
          <w:sz w:val="28"/>
          <w:szCs w:val="28"/>
        </w:rPr>
        <w:t>1</w:t>
      </w:r>
    </w:p>
    <w:p w:rsidR="00D2282A" w:rsidRPr="006577E9" w:rsidRDefault="00E868FF" w:rsidP="00D2282A">
      <w:pPr>
        <w:widowControl w:val="0"/>
        <w:tabs>
          <w:tab w:val="left" w:pos="10206"/>
        </w:tabs>
        <w:ind w:left="10206"/>
        <w:rPr>
          <w:sz w:val="28"/>
          <w:szCs w:val="28"/>
        </w:rPr>
      </w:pPr>
      <w:r w:rsidRPr="00E868FF">
        <w:rPr>
          <w:sz w:val="28"/>
          <w:szCs w:val="28"/>
        </w:rPr>
        <w:t>to the Methodology for Accounting for the Issue of Financial Intermediation Services</w:t>
      </w:r>
    </w:p>
    <w:p w:rsidR="00D2282A" w:rsidRPr="006577E9" w:rsidRDefault="00D2282A" w:rsidP="00D2282A">
      <w:pPr>
        <w:ind w:firstLine="708"/>
        <w:jc w:val="center"/>
        <w:rPr>
          <w:sz w:val="28"/>
          <w:szCs w:val="28"/>
        </w:rPr>
      </w:pPr>
    </w:p>
    <w:p w:rsidR="00D2282A" w:rsidRPr="006577E9" w:rsidRDefault="00D2282A" w:rsidP="00D2282A">
      <w:pPr>
        <w:ind w:firstLine="708"/>
        <w:jc w:val="center"/>
        <w:rPr>
          <w:sz w:val="28"/>
          <w:szCs w:val="28"/>
        </w:rPr>
      </w:pPr>
    </w:p>
    <w:p w:rsidR="00D2282A" w:rsidRPr="006577E9" w:rsidRDefault="00D2282A" w:rsidP="00D2282A">
      <w:pPr>
        <w:ind w:firstLine="708"/>
        <w:jc w:val="center"/>
        <w:rPr>
          <w:sz w:val="28"/>
          <w:szCs w:val="28"/>
        </w:rPr>
      </w:pPr>
      <w:r w:rsidRPr="006577E9">
        <w:rPr>
          <w:b/>
          <w:sz w:val="28"/>
          <w:szCs w:val="28"/>
        </w:rPr>
        <w:t>Calculation of the base interest rate</w:t>
      </w:r>
    </w:p>
    <w:p w:rsidR="00D2282A" w:rsidRPr="006577E9" w:rsidRDefault="00D2282A" w:rsidP="00D2282A">
      <w:pPr>
        <w:ind w:firstLine="708"/>
        <w:jc w:val="center"/>
        <w:rPr>
          <w:sz w:val="28"/>
          <w:szCs w:val="28"/>
        </w:rPr>
      </w:pPr>
    </w:p>
    <w:tbl>
      <w:tblPr>
        <w:tblW w:w="15026" w:type="dxa"/>
        <w:tblInd w:w="-176" w:type="dxa"/>
        <w:tblLayout w:type="fixed"/>
        <w:tblLook w:val="04A0" w:firstRow="1" w:lastRow="0" w:firstColumn="1" w:lastColumn="0" w:noHBand="0" w:noVBand="1"/>
      </w:tblPr>
      <w:tblGrid>
        <w:gridCol w:w="851"/>
        <w:gridCol w:w="1246"/>
        <w:gridCol w:w="1134"/>
        <w:gridCol w:w="996"/>
        <w:gridCol w:w="1218"/>
        <w:gridCol w:w="1218"/>
        <w:gridCol w:w="1134"/>
        <w:gridCol w:w="1134"/>
        <w:gridCol w:w="1134"/>
        <w:gridCol w:w="1334"/>
        <w:gridCol w:w="1140"/>
        <w:gridCol w:w="1130"/>
        <w:gridCol w:w="1357"/>
      </w:tblGrid>
      <w:tr w:rsidR="00D2282A" w:rsidRPr="006577E9" w:rsidTr="00F567B4">
        <w:trPr>
          <w:trHeight w:val="765"/>
          <w:tblHeader/>
        </w:trPr>
        <w:tc>
          <w:tcPr>
            <w:tcW w:w="851" w:type="dxa"/>
            <w:vMerge w:val="restart"/>
            <w:tcBorders>
              <w:top w:val="single" w:sz="8" w:space="0" w:color="auto"/>
              <w:left w:val="single" w:sz="8" w:space="0" w:color="auto"/>
              <w:right w:val="single" w:sz="8" w:space="0" w:color="auto"/>
            </w:tcBorders>
            <w:shd w:val="clear" w:color="auto" w:fill="auto"/>
            <w:vAlign w:val="center"/>
            <w:hideMark/>
          </w:tcPr>
          <w:p w:rsidR="00D2282A" w:rsidRPr="006577E9" w:rsidRDefault="00D2282A" w:rsidP="00F567B4">
            <w:pPr>
              <w:ind w:left="-108" w:right="-108"/>
              <w:jc w:val="center"/>
              <w:rPr>
                <w:bCs/>
              </w:rPr>
            </w:pPr>
            <w:r w:rsidRPr="006577E9">
              <w:rPr>
                <w:bCs/>
              </w:rPr>
              <w:t>Period</w:t>
            </w:r>
          </w:p>
        </w:tc>
        <w:tc>
          <w:tcPr>
            <w:tcW w:w="2380" w:type="dxa"/>
            <w:gridSpan w:val="2"/>
            <w:tcBorders>
              <w:top w:val="single" w:sz="8" w:space="0" w:color="auto"/>
              <w:left w:val="nil"/>
              <w:bottom w:val="single" w:sz="8" w:space="0" w:color="auto"/>
              <w:right w:val="single" w:sz="8" w:space="0" w:color="000000"/>
            </w:tcBorders>
            <w:shd w:val="clear" w:color="auto" w:fill="auto"/>
            <w:vAlign w:val="center"/>
            <w:hideMark/>
          </w:tcPr>
          <w:p w:rsidR="00D2282A" w:rsidRPr="006577E9" w:rsidRDefault="00D2282A" w:rsidP="00F567B4">
            <w:pPr>
              <w:jc w:val="center"/>
              <w:rPr>
                <w:bCs/>
              </w:rPr>
            </w:pPr>
            <w:r w:rsidRPr="006577E9">
              <w:rPr>
                <w:bCs/>
              </w:rPr>
              <w:t>Balances, million tenge</w:t>
            </w:r>
          </w:p>
        </w:tc>
        <w:tc>
          <w:tcPr>
            <w:tcW w:w="2214" w:type="dxa"/>
            <w:gridSpan w:val="2"/>
            <w:tcBorders>
              <w:top w:val="single" w:sz="8" w:space="0" w:color="auto"/>
              <w:left w:val="nil"/>
              <w:bottom w:val="single" w:sz="8" w:space="0" w:color="auto"/>
              <w:right w:val="single" w:sz="8" w:space="0" w:color="000000"/>
            </w:tcBorders>
            <w:shd w:val="clear" w:color="auto" w:fill="auto"/>
            <w:vAlign w:val="center"/>
            <w:hideMark/>
          </w:tcPr>
          <w:p w:rsidR="00D2282A" w:rsidRPr="006577E9" w:rsidRDefault="00D2282A" w:rsidP="00F567B4">
            <w:pPr>
              <w:jc w:val="center"/>
              <w:rPr>
                <w:bCs/>
              </w:rPr>
            </w:pPr>
            <w:r w:rsidRPr="006577E9">
              <w:rPr>
                <w:bCs/>
              </w:rPr>
              <w:t>Interest received (paid), million tenge</w:t>
            </w:r>
          </w:p>
        </w:tc>
        <w:tc>
          <w:tcPr>
            <w:tcW w:w="2352" w:type="dxa"/>
            <w:gridSpan w:val="2"/>
            <w:tcBorders>
              <w:top w:val="single" w:sz="8" w:space="0" w:color="auto"/>
              <w:left w:val="nil"/>
              <w:bottom w:val="single" w:sz="8" w:space="0" w:color="auto"/>
              <w:right w:val="single" w:sz="8" w:space="0" w:color="000000"/>
            </w:tcBorders>
            <w:shd w:val="clear" w:color="auto" w:fill="auto"/>
            <w:vAlign w:val="center"/>
            <w:hideMark/>
          </w:tcPr>
          <w:p w:rsidR="00D2282A" w:rsidRPr="006577E9" w:rsidRDefault="00D2282A" w:rsidP="00F567B4">
            <w:pPr>
              <w:jc w:val="center"/>
              <w:rPr>
                <w:bCs/>
              </w:rPr>
            </w:pPr>
            <w:r w:rsidRPr="006577E9">
              <w:rPr>
                <w:bCs/>
              </w:rPr>
              <w:t>Average balances for the period, million tenge</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rsidR="00D2282A" w:rsidRPr="006577E9" w:rsidRDefault="00D2282A" w:rsidP="00F567B4">
            <w:pPr>
              <w:jc w:val="center"/>
              <w:rPr>
                <w:bCs/>
              </w:rPr>
            </w:pPr>
            <w:r w:rsidRPr="006577E9">
              <w:rPr>
                <w:bCs/>
              </w:rPr>
              <w:t>Interest rates, %</w:t>
            </w:r>
          </w:p>
        </w:tc>
        <w:tc>
          <w:tcPr>
            <w:tcW w:w="13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282A" w:rsidRPr="006577E9" w:rsidRDefault="00D2282A" w:rsidP="00F567B4">
            <w:pPr>
              <w:jc w:val="center"/>
              <w:rPr>
                <w:bCs/>
              </w:rPr>
            </w:pPr>
            <w:r w:rsidRPr="006577E9">
              <w:rPr>
                <w:bCs/>
              </w:rPr>
              <w:t>Remaining total, million tenge</w:t>
            </w:r>
          </w:p>
        </w:tc>
        <w:tc>
          <w:tcPr>
            <w:tcW w:w="2270" w:type="dxa"/>
            <w:gridSpan w:val="2"/>
            <w:tcBorders>
              <w:top w:val="single" w:sz="8" w:space="0" w:color="auto"/>
              <w:left w:val="nil"/>
              <w:bottom w:val="single" w:sz="8" w:space="0" w:color="auto"/>
              <w:right w:val="single" w:sz="8" w:space="0" w:color="000000"/>
            </w:tcBorders>
            <w:shd w:val="clear" w:color="auto" w:fill="auto"/>
            <w:vAlign w:val="center"/>
            <w:hideMark/>
          </w:tcPr>
          <w:p w:rsidR="00D2282A" w:rsidRPr="006577E9" w:rsidRDefault="00D2282A" w:rsidP="00F567B4">
            <w:pPr>
              <w:jc w:val="center"/>
              <w:rPr>
                <w:bCs/>
              </w:rPr>
            </w:pPr>
            <w:r w:rsidRPr="006577E9">
              <w:rPr>
                <w:bCs/>
              </w:rPr>
              <w:t>Weight, %</w:t>
            </w:r>
          </w:p>
        </w:tc>
        <w:tc>
          <w:tcPr>
            <w:tcW w:w="13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282A" w:rsidRPr="006577E9" w:rsidRDefault="00D2282A" w:rsidP="00F567B4">
            <w:pPr>
              <w:jc w:val="center"/>
              <w:rPr>
                <w:bCs/>
              </w:rPr>
            </w:pPr>
            <w:r w:rsidRPr="006577E9">
              <w:rPr>
                <w:bCs/>
              </w:rPr>
              <w:t>Base interest rate, %</w:t>
            </w:r>
          </w:p>
        </w:tc>
      </w:tr>
      <w:tr w:rsidR="00D2282A" w:rsidRPr="006577E9" w:rsidTr="00F567B4">
        <w:trPr>
          <w:trHeight w:val="451"/>
          <w:tblHeader/>
        </w:trPr>
        <w:tc>
          <w:tcPr>
            <w:tcW w:w="851" w:type="dxa"/>
            <w:vMerge/>
            <w:tcBorders>
              <w:left w:val="single" w:sz="8" w:space="0" w:color="auto"/>
              <w:right w:val="single" w:sz="8" w:space="0" w:color="auto"/>
            </w:tcBorders>
            <w:vAlign w:val="center"/>
            <w:hideMark/>
          </w:tcPr>
          <w:p w:rsidR="00D2282A" w:rsidRPr="006577E9" w:rsidRDefault="00D2282A" w:rsidP="00F567B4">
            <w:pPr>
              <w:jc w:val="center"/>
              <w:rPr>
                <w:bCs/>
              </w:rPr>
            </w:pPr>
          </w:p>
        </w:tc>
        <w:tc>
          <w:tcPr>
            <w:tcW w:w="1246" w:type="dxa"/>
            <w:tcBorders>
              <w:top w:val="nil"/>
              <w:left w:val="nil"/>
              <w:bottom w:val="single" w:sz="8" w:space="0" w:color="auto"/>
              <w:right w:val="single" w:sz="8" w:space="0" w:color="auto"/>
            </w:tcBorders>
            <w:shd w:val="clear" w:color="auto" w:fill="auto"/>
            <w:vAlign w:val="center"/>
            <w:hideMark/>
          </w:tcPr>
          <w:p w:rsidR="00D2282A" w:rsidRPr="006577E9" w:rsidRDefault="00D2282A" w:rsidP="00F567B4">
            <w:pPr>
              <w:jc w:val="center"/>
              <w:rPr>
                <w:bCs/>
              </w:rPr>
            </w:pPr>
            <w:r w:rsidRPr="006577E9">
              <w:rPr>
                <w:bCs/>
              </w:rPr>
              <w:t>loans</w:t>
            </w:r>
          </w:p>
        </w:tc>
        <w:tc>
          <w:tcPr>
            <w:tcW w:w="1134" w:type="dxa"/>
            <w:tcBorders>
              <w:top w:val="nil"/>
              <w:left w:val="nil"/>
              <w:bottom w:val="single" w:sz="8" w:space="0" w:color="auto"/>
              <w:right w:val="single" w:sz="8" w:space="0" w:color="auto"/>
            </w:tcBorders>
            <w:shd w:val="clear" w:color="auto" w:fill="auto"/>
            <w:vAlign w:val="center"/>
            <w:hideMark/>
          </w:tcPr>
          <w:p w:rsidR="00D2282A" w:rsidRPr="006577E9" w:rsidRDefault="00D2282A" w:rsidP="00F567B4">
            <w:pPr>
              <w:jc w:val="center"/>
              <w:rPr>
                <w:bCs/>
              </w:rPr>
            </w:pPr>
            <w:r w:rsidRPr="006577E9">
              <w:rPr>
                <w:bCs/>
              </w:rPr>
              <w:t>deposits</w:t>
            </w:r>
          </w:p>
        </w:tc>
        <w:tc>
          <w:tcPr>
            <w:tcW w:w="996" w:type="dxa"/>
            <w:tcBorders>
              <w:top w:val="nil"/>
              <w:left w:val="nil"/>
              <w:bottom w:val="single" w:sz="8" w:space="0" w:color="auto"/>
              <w:right w:val="single" w:sz="8" w:space="0" w:color="auto"/>
            </w:tcBorders>
            <w:shd w:val="clear" w:color="auto" w:fill="auto"/>
            <w:vAlign w:val="center"/>
            <w:hideMark/>
          </w:tcPr>
          <w:p w:rsidR="00D2282A" w:rsidRPr="006577E9" w:rsidRDefault="00D2282A" w:rsidP="00F567B4">
            <w:pPr>
              <w:jc w:val="center"/>
              <w:rPr>
                <w:bCs/>
              </w:rPr>
            </w:pPr>
            <w:r w:rsidRPr="006577E9">
              <w:rPr>
                <w:bCs/>
              </w:rPr>
              <w:t>on loans</w:t>
            </w:r>
          </w:p>
        </w:tc>
        <w:tc>
          <w:tcPr>
            <w:tcW w:w="1218" w:type="dxa"/>
            <w:tcBorders>
              <w:top w:val="nil"/>
              <w:left w:val="nil"/>
              <w:bottom w:val="single" w:sz="8" w:space="0" w:color="auto"/>
              <w:right w:val="single" w:sz="8" w:space="0" w:color="auto"/>
            </w:tcBorders>
            <w:shd w:val="clear" w:color="auto" w:fill="auto"/>
            <w:vAlign w:val="center"/>
            <w:hideMark/>
          </w:tcPr>
          <w:p w:rsidR="00D2282A" w:rsidRPr="006577E9" w:rsidRDefault="00D2282A" w:rsidP="00F567B4">
            <w:pPr>
              <w:jc w:val="center"/>
              <w:rPr>
                <w:bCs/>
              </w:rPr>
            </w:pPr>
            <w:r w:rsidRPr="006577E9">
              <w:rPr>
                <w:bCs/>
              </w:rPr>
              <w:t>on deposits</w:t>
            </w:r>
          </w:p>
        </w:tc>
        <w:tc>
          <w:tcPr>
            <w:tcW w:w="1218" w:type="dxa"/>
            <w:tcBorders>
              <w:top w:val="nil"/>
              <w:left w:val="nil"/>
              <w:bottom w:val="single" w:sz="8" w:space="0" w:color="auto"/>
              <w:right w:val="single" w:sz="8" w:space="0" w:color="auto"/>
            </w:tcBorders>
            <w:shd w:val="clear" w:color="auto" w:fill="auto"/>
            <w:vAlign w:val="center"/>
            <w:hideMark/>
          </w:tcPr>
          <w:p w:rsidR="00D2282A" w:rsidRPr="006577E9" w:rsidRDefault="00D2282A" w:rsidP="00F567B4">
            <w:pPr>
              <w:jc w:val="center"/>
              <w:rPr>
                <w:bCs/>
              </w:rPr>
            </w:pPr>
            <w:r w:rsidRPr="006577E9">
              <w:rPr>
                <w:bCs/>
              </w:rPr>
              <w:t>loans</w:t>
            </w:r>
          </w:p>
        </w:tc>
        <w:tc>
          <w:tcPr>
            <w:tcW w:w="1134" w:type="dxa"/>
            <w:tcBorders>
              <w:top w:val="nil"/>
              <w:left w:val="nil"/>
              <w:bottom w:val="single" w:sz="8" w:space="0" w:color="auto"/>
              <w:right w:val="single" w:sz="8" w:space="0" w:color="auto"/>
            </w:tcBorders>
            <w:shd w:val="clear" w:color="auto" w:fill="auto"/>
            <w:vAlign w:val="center"/>
            <w:hideMark/>
          </w:tcPr>
          <w:p w:rsidR="00D2282A" w:rsidRPr="006577E9" w:rsidRDefault="00D2282A" w:rsidP="00F567B4">
            <w:pPr>
              <w:jc w:val="center"/>
              <w:rPr>
                <w:bCs/>
              </w:rPr>
            </w:pPr>
            <w:r w:rsidRPr="006577E9">
              <w:rPr>
                <w:bCs/>
              </w:rPr>
              <w:t>deposits</w:t>
            </w:r>
          </w:p>
        </w:tc>
        <w:tc>
          <w:tcPr>
            <w:tcW w:w="1134" w:type="dxa"/>
            <w:tcBorders>
              <w:top w:val="nil"/>
              <w:left w:val="nil"/>
              <w:bottom w:val="single" w:sz="8" w:space="0" w:color="auto"/>
              <w:right w:val="single" w:sz="8" w:space="0" w:color="auto"/>
            </w:tcBorders>
            <w:shd w:val="clear" w:color="auto" w:fill="auto"/>
            <w:vAlign w:val="center"/>
            <w:hideMark/>
          </w:tcPr>
          <w:p w:rsidR="00D2282A" w:rsidRPr="006577E9" w:rsidRDefault="00D2282A" w:rsidP="00F567B4">
            <w:pPr>
              <w:jc w:val="center"/>
              <w:rPr>
                <w:bCs/>
              </w:rPr>
            </w:pPr>
            <w:r w:rsidRPr="006577E9">
              <w:rPr>
                <w:bCs/>
              </w:rPr>
              <w:t>on loans</w:t>
            </w:r>
          </w:p>
        </w:tc>
        <w:tc>
          <w:tcPr>
            <w:tcW w:w="1134" w:type="dxa"/>
            <w:tcBorders>
              <w:top w:val="nil"/>
              <w:left w:val="nil"/>
              <w:bottom w:val="single" w:sz="8" w:space="0" w:color="auto"/>
              <w:right w:val="single" w:sz="8" w:space="0" w:color="auto"/>
            </w:tcBorders>
            <w:shd w:val="clear" w:color="auto" w:fill="auto"/>
            <w:vAlign w:val="center"/>
            <w:hideMark/>
          </w:tcPr>
          <w:p w:rsidR="00D2282A" w:rsidRPr="006577E9" w:rsidRDefault="00D2282A" w:rsidP="00F567B4">
            <w:pPr>
              <w:jc w:val="center"/>
              <w:rPr>
                <w:bCs/>
              </w:rPr>
            </w:pPr>
            <w:r w:rsidRPr="006577E9">
              <w:rPr>
                <w:bCs/>
              </w:rPr>
              <w:t>on deposits</w:t>
            </w:r>
          </w:p>
        </w:tc>
        <w:tc>
          <w:tcPr>
            <w:tcW w:w="1334" w:type="dxa"/>
            <w:vMerge/>
            <w:tcBorders>
              <w:top w:val="single" w:sz="8" w:space="0" w:color="auto"/>
              <w:left w:val="single" w:sz="8" w:space="0" w:color="auto"/>
              <w:bottom w:val="single" w:sz="8" w:space="0" w:color="000000"/>
              <w:right w:val="single" w:sz="8" w:space="0" w:color="auto"/>
            </w:tcBorders>
            <w:vAlign w:val="center"/>
            <w:hideMark/>
          </w:tcPr>
          <w:p w:rsidR="00D2282A" w:rsidRPr="006577E9" w:rsidRDefault="00D2282A" w:rsidP="00F567B4">
            <w:pPr>
              <w:jc w:val="center"/>
              <w:rPr>
                <w:bCs/>
              </w:rPr>
            </w:pPr>
          </w:p>
        </w:tc>
        <w:tc>
          <w:tcPr>
            <w:tcW w:w="1140" w:type="dxa"/>
            <w:tcBorders>
              <w:top w:val="nil"/>
              <w:left w:val="nil"/>
              <w:bottom w:val="single" w:sz="8" w:space="0" w:color="auto"/>
              <w:right w:val="single" w:sz="8" w:space="0" w:color="auto"/>
            </w:tcBorders>
            <w:shd w:val="clear" w:color="auto" w:fill="auto"/>
            <w:vAlign w:val="center"/>
            <w:hideMark/>
          </w:tcPr>
          <w:p w:rsidR="00D2282A" w:rsidRPr="006577E9" w:rsidRDefault="00D2282A" w:rsidP="00F567B4">
            <w:pPr>
              <w:jc w:val="center"/>
              <w:rPr>
                <w:bCs/>
              </w:rPr>
            </w:pPr>
            <w:r w:rsidRPr="006577E9">
              <w:rPr>
                <w:bCs/>
              </w:rPr>
              <w:t>loans</w:t>
            </w:r>
          </w:p>
        </w:tc>
        <w:tc>
          <w:tcPr>
            <w:tcW w:w="1130" w:type="dxa"/>
            <w:tcBorders>
              <w:top w:val="nil"/>
              <w:left w:val="nil"/>
              <w:bottom w:val="single" w:sz="8" w:space="0" w:color="auto"/>
              <w:right w:val="single" w:sz="8" w:space="0" w:color="auto"/>
            </w:tcBorders>
            <w:shd w:val="clear" w:color="auto" w:fill="auto"/>
            <w:vAlign w:val="center"/>
            <w:hideMark/>
          </w:tcPr>
          <w:p w:rsidR="00D2282A" w:rsidRPr="006577E9" w:rsidRDefault="00D2282A" w:rsidP="00F567B4">
            <w:pPr>
              <w:jc w:val="center"/>
              <w:rPr>
                <w:bCs/>
              </w:rPr>
            </w:pPr>
            <w:r w:rsidRPr="006577E9">
              <w:rPr>
                <w:bCs/>
              </w:rPr>
              <w:t>deposits</w:t>
            </w:r>
          </w:p>
        </w:tc>
        <w:tc>
          <w:tcPr>
            <w:tcW w:w="1357" w:type="dxa"/>
            <w:vMerge/>
            <w:tcBorders>
              <w:top w:val="single" w:sz="8" w:space="0" w:color="auto"/>
              <w:left w:val="single" w:sz="8" w:space="0" w:color="auto"/>
              <w:bottom w:val="single" w:sz="8" w:space="0" w:color="000000"/>
              <w:right w:val="single" w:sz="8" w:space="0" w:color="auto"/>
            </w:tcBorders>
            <w:vAlign w:val="center"/>
            <w:hideMark/>
          </w:tcPr>
          <w:p w:rsidR="00D2282A" w:rsidRPr="006577E9" w:rsidRDefault="00D2282A" w:rsidP="00F567B4">
            <w:pPr>
              <w:jc w:val="center"/>
              <w:rPr>
                <w:bCs/>
              </w:rPr>
            </w:pPr>
          </w:p>
        </w:tc>
      </w:tr>
      <w:tr w:rsidR="00D2282A" w:rsidRPr="006577E9" w:rsidTr="00F567B4">
        <w:trPr>
          <w:trHeight w:val="359"/>
          <w:tblHeader/>
        </w:trPr>
        <w:tc>
          <w:tcPr>
            <w:tcW w:w="851" w:type="dxa"/>
            <w:vMerge/>
            <w:tcBorders>
              <w:left w:val="single" w:sz="8" w:space="0" w:color="auto"/>
              <w:bottom w:val="single" w:sz="8" w:space="0" w:color="auto"/>
              <w:right w:val="single" w:sz="8" w:space="0" w:color="auto"/>
            </w:tcBorders>
            <w:shd w:val="clear" w:color="auto" w:fill="auto"/>
            <w:vAlign w:val="center"/>
            <w:hideMark/>
          </w:tcPr>
          <w:p w:rsidR="00D2282A" w:rsidRPr="006577E9" w:rsidRDefault="00D2282A" w:rsidP="00F567B4">
            <w:pPr>
              <w:jc w:val="center"/>
            </w:pPr>
          </w:p>
        </w:tc>
        <w:tc>
          <w:tcPr>
            <w:tcW w:w="1246" w:type="dxa"/>
            <w:tcBorders>
              <w:top w:val="nil"/>
              <w:left w:val="nil"/>
              <w:bottom w:val="single" w:sz="8" w:space="0" w:color="auto"/>
              <w:right w:val="single" w:sz="8" w:space="0" w:color="auto"/>
            </w:tcBorders>
            <w:shd w:val="clear" w:color="auto" w:fill="auto"/>
            <w:vAlign w:val="center"/>
            <w:hideMark/>
          </w:tcPr>
          <w:p w:rsidR="00D2282A" w:rsidRPr="006577E9" w:rsidRDefault="00D2282A" w:rsidP="00F567B4">
            <w:pPr>
              <w:jc w:val="center"/>
              <w:rPr>
                <w:bCs/>
              </w:rPr>
            </w:pPr>
            <w:r w:rsidRPr="006577E9">
              <w:rPr>
                <w:bCs/>
              </w:rPr>
              <w:t>1</w:t>
            </w:r>
          </w:p>
        </w:tc>
        <w:tc>
          <w:tcPr>
            <w:tcW w:w="1134" w:type="dxa"/>
            <w:tcBorders>
              <w:top w:val="nil"/>
              <w:left w:val="nil"/>
              <w:bottom w:val="single" w:sz="8" w:space="0" w:color="auto"/>
              <w:right w:val="single" w:sz="8" w:space="0" w:color="auto"/>
            </w:tcBorders>
            <w:shd w:val="clear" w:color="auto" w:fill="auto"/>
            <w:vAlign w:val="center"/>
            <w:hideMark/>
          </w:tcPr>
          <w:p w:rsidR="00D2282A" w:rsidRPr="006577E9" w:rsidRDefault="00D2282A" w:rsidP="00F567B4">
            <w:pPr>
              <w:jc w:val="center"/>
              <w:rPr>
                <w:bCs/>
              </w:rPr>
            </w:pPr>
            <w:r w:rsidRPr="006577E9">
              <w:rPr>
                <w:bCs/>
              </w:rPr>
              <w:t>2</w:t>
            </w:r>
          </w:p>
        </w:tc>
        <w:tc>
          <w:tcPr>
            <w:tcW w:w="996" w:type="dxa"/>
            <w:tcBorders>
              <w:top w:val="nil"/>
              <w:left w:val="nil"/>
              <w:bottom w:val="single" w:sz="8" w:space="0" w:color="auto"/>
              <w:right w:val="single" w:sz="8" w:space="0" w:color="auto"/>
            </w:tcBorders>
            <w:shd w:val="clear" w:color="auto" w:fill="auto"/>
            <w:vAlign w:val="center"/>
            <w:hideMark/>
          </w:tcPr>
          <w:p w:rsidR="00D2282A" w:rsidRPr="006577E9" w:rsidRDefault="00D2282A" w:rsidP="00F567B4">
            <w:pPr>
              <w:jc w:val="center"/>
              <w:rPr>
                <w:bCs/>
              </w:rPr>
            </w:pPr>
            <w:r w:rsidRPr="006577E9">
              <w:rPr>
                <w:bCs/>
              </w:rPr>
              <w:t>3</w:t>
            </w:r>
          </w:p>
        </w:tc>
        <w:tc>
          <w:tcPr>
            <w:tcW w:w="1218" w:type="dxa"/>
            <w:tcBorders>
              <w:top w:val="nil"/>
              <w:left w:val="nil"/>
              <w:bottom w:val="single" w:sz="8" w:space="0" w:color="auto"/>
              <w:right w:val="single" w:sz="8" w:space="0" w:color="auto"/>
            </w:tcBorders>
            <w:shd w:val="clear" w:color="auto" w:fill="auto"/>
            <w:vAlign w:val="center"/>
            <w:hideMark/>
          </w:tcPr>
          <w:p w:rsidR="00D2282A" w:rsidRPr="006577E9" w:rsidRDefault="00D2282A" w:rsidP="00F567B4">
            <w:pPr>
              <w:jc w:val="center"/>
              <w:rPr>
                <w:bCs/>
              </w:rPr>
            </w:pPr>
            <w:r w:rsidRPr="006577E9">
              <w:rPr>
                <w:bCs/>
              </w:rPr>
              <w:t>4</w:t>
            </w:r>
          </w:p>
        </w:tc>
        <w:tc>
          <w:tcPr>
            <w:tcW w:w="1218" w:type="dxa"/>
            <w:tcBorders>
              <w:top w:val="nil"/>
              <w:left w:val="nil"/>
              <w:bottom w:val="single" w:sz="8" w:space="0" w:color="auto"/>
              <w:right w:val="single" w:sz="8" w:space="0" w:color="auto"/>
            </w:tcBorders>
            <w:shd w:val="clear" w:color="auto" w:fill="auto"/>
            <w:vAlign w:val="center"/>
            <w:hideMark/>
          </w:tcPr>
          <w:p w:rsidR="00D2282A" w:rsidRPr="006577E9" w:rsidRDefault="00D2282A" w:rsidP="00F567B4">
            <w:pPr>
              <w:jc w:val="center"/>
              <w:rPr>
                <w:bCs/>
              </w:rPr>
            </w:pPr>
            <w:r w:rsidRPr="006577E9">
              <w:rPr>
                <w:bCs/>
              </w:rPr>
              <w:t>5</w:t>
            </w:r>
          </w:p>
        </w:tc>
        <w:tc>
          <w:tcPr>
            <w:tcW w:w="1134" w:type="dxa"/>
            <w:tcBorders>
              <w:top w:val="nil"/>
              <w:left w:val="nil"/>
              <w:bottom w:val="single" w:sz="8" w:space="0" w:color="auto"/>
              <w:right w:val="single" w:sz="8" w:space="0" w:color="auto"/>
            </w:tcBorders>
            <w:shd w:val="clear" w:color="auto" w:fill="auto"/>
            <w:vAlign w:val="center"/>
            <w:hideMark/>
          </w:tcPr>
          <w:p w:rsidR="00D2282A" w:rsidRPr="006577E9" w:rsidRDefault="00D2282A" w:rsidP="00F567B4">
            <w:pPr>
              <w:jc w:val="center"/>
              <w:rPr>
                <w:bCs/>
              </w:rPr>
            </w:pPr>
            <w:r w:rsidRPr="006577E9">
              <w:rPr>
                <w:bCs/>
              </w:rPr>
              <w:t>6</w:t>
            </w:r>
          </w:p>
        </w:tc>
        <w:tc>
          <w:tcPr>
            <w:tcW w:w="1134" w:type="dxa"/>
            <w:tcBorders>
              <w:top w:val="nil"/>
              <w:left w:val="nil"/>
              <w:bottom w:val="single" w:sz="8" w:space="0" w:color="auto"/>
              <w:right w:val="single" w:sz="8" w:space="0" w:color="auto"/>
            </w:tcBorders>
            <w:shd w:val="clear" w:color="auto" w:fill="auto"/>
            <w:vAlign w:val="center"/>
            <w:hideMark/>
          </w:tcPr>
          <w:p w:rsidR="00D2282A" w:rsidRPr="006577E9" w:rsidRDefault="00D2282A" w:rsidP="00F567B4">
            <w:pPr>
              <w:jc w:val="center"/>
              <w:rPr>
                <w:bCs/>
              </w:rPr>
            </w:pPr>
            <w:r w:rsidRPr="006577E9">
              <w:rPr>
                <w:bCs/>
              </w:rPr>
              <w:t>7=3/5%</w:t>
            </w:r>
          </w:p>
        </w:tc>
        <w:tc>
          <w:tcPr>
            <w:tcW w:w="1134" w:type="dxa"/>
            <w:tcBorders>
              <w:top w:val="nil"/>
              <w:left w:val="nil"/>
              <w:bottom w:val="single" w:sz="8" w:space="0" w:color="auto"/>
              <w:right w:val="single" w:sz="8" w:space="0" w:color="auto"/>
            </w:tcBorders>
            <w:shd w:val="clear" w:color="auto" w:fill="auto"/>
            <w:vAlign w:val="center"/>
            <w:hideMark/>
          </w:tcPr>
          <w:p w:rsidR="00D2282A" w:rsidRPr="006577E9" w:rsidRDefault="00D2282A" w:rsidP="00F567B4">
            <w:pPr>
              <w:jc w:val="center"/>
              <w:rPr>
                <w:bCs/>
              </w:rPr>
            </w:pPr>
            <w:r w:rsidRPr="006577E9">
              <w:rPr>
                <w:bCs/>
              </w:rPr>
              <w:t>8=4/6%</w:t>
            </w:r>
          </w:p>
        </w:tc>
        <w:tc>
          <w:tcPr>
            <w:tcW w:w="1334" w:type="dxa"/>
            <w:tcBorders>
              <w:top w:val="nil"/>
              <w:left w:val="nil"/>
              <w:bottom w:val="single" w:sz="8" w:space="0" w:color="auto"/>
              <w:right w:val="single" w:sz="8" w:space="0" w:color="auto"/>
            </w:tcBorders>
            <w:shd w:val="clear" w:color="auto" w:fill="auto"/>
            <w:vAlign w:val="center"/>
            <w:hideMark/>
          </w:tcPr>
          <w:p w:rsidR="00D2282A" w:rsidRPr="006577E9" w:rsidRDefault="00D2282A" w:rsidP="00F567B4">
            <w:pPr>
              <w:jc w:val="center"/>
              <w:rPr>
                <w:bCs/>
              </w:rPr>
            </w:pPr>
            <w:r w:rsidRPr="006577E9">
              <w:rPr>
                <w:bCs/>
              </w:rPr>
              <w:t>9=5+6</w:t>
            </w:r>
          </w:p>
        </w:tc>
        <w:tc>
          <w:tcPr>
            <w:tcW w:w="1140" w:type="dxa"/>
            <w:tcBorders>
              <w:top w:val="nil"/>
              <w:left w:val="nil"/>
              <w:bottom w:val="single" w:sz="8" w:space="0" w:color="auto"/>
              <w:right w:val="single" w:sz="8" w:space="0" w:color="auto"/>
            </w:tcBorders>
            <w:shd w:val="clear" w:color="auto" w:fill="auto"/>
            <w:vAlign w:val="center"/>
            <w:hideMark/>
          </w:tcPr>
          <w:p w:rsidR="00D2282A" w:rsidRPr="006577E9" w:rsidRDefault="00D2282A" w:rsidP="00F567B4">
            <w:pPr>
              <w:jc w:val="center"/>
              <w:rPr>
                <w:bCs/>
              </w:rPr>
            </w:pPr>
            <w:r w:rsidRPr="006577E9">
              <w:rPr>
                <w:bCs/>
              </w:rPr>
              <w:t>10=5/9%</w:t>
            </w:r>
          </w:p>
        </w:tc>
        <w:tc>
          <w:tcPr>
            <w:tcW w:w="1130" w:type="dxa"/>
            <w:tcBorders>
              <w:top w:val="nil"/>
              <w:left w:val="nil"/>
              <w:bottom w:val="single" w:sz="8" w:space="0" w:color="auto"/>
              <w:right w:val="single" w:sz="8" w:space="0" w:color="auto"/>
            </w:tcBorders>
            <w:shd w:val="clear" w:color="auto" w:fill="auto"/>
            <w:vAlign w:val="center"/>
            <w:hideMark/>
          </w:tcPr>
          <w:p w:rsidR="00D2282A" w:rsidRPr="006577E9" w:rsidRDefault="00D2282A" w:rsidP="00F567B4">
            <w:pPr>
              <w:jc w:val="center"/>
              <w:rPr>
                <w:bCs/>
              </w:rPr>
            </w:pPr>
            <w:r w:rsidRPr="006577E9">
              <w:rPr>
                <w:bCs/>
              </w:rPr>
              <w:t>11=6/9%</w:t>
            </w:r>
          </w:p>
        </w:tc>
        <w:tc>
          <w:tcPr>
            <w:tcW w:w="1357" w:type="dxa"/>
            <w:tcBorders>
              <w:top w:val="nil"/>
              <w:left w:val="nil"/>
              <w:bottom w:val="single" w:sz="8" w:space="0" w:color="auto"/>
              <w:right w:val="single" w:sz="8" w:space="0" w:color="auto"/>
            </w:tcBorders>
            <w:shd w:val="clear" w:color="auto" w:fill="auto"/>
            <w:vAlign w:val="center"/>
            <w:hideMark/>
          </w:tcPr>
          <w:p w:rsidR="00D2282A" w:rsidRPr="006577E9" w:rsidRDefault="00D2282A" w:rsidP="00F567B4">
            <w:pPr>
              <w:jc w:val="center"/>
              <w:rPr>
                <w:bCs/>
              </w:rPr>
            </w:pPr>
            <w:r w:rsidRPr="006577E9">
              <w:rPr>
                <w:bCs/>
              </w:rPr>
              <w:t>12=(7*10+8*11)/100</w:t>
            </w:r>
          </w:p>
        </w:tc>
      </w:tr>
      <w:tr w:rsidR="00D2282A" w:rsidRPr="006577E9" w:rsidTr="00F567B4">
        <w:trPr>
          <w:trHeight w:val="153"/>
        </w:trPr>
        <w:tc>
          <w:tcPr>
            <w:tcW w:w="851" w:type="dxa"/>
            <w:tcBorders>
              <w:top w:val="single" w:sz="8"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12.12</w:t>
            </w:r>
          </w:p>
        </w:tc>
        <w:tc>
          <w:tcPr>
            <w:tcW w:w="1246" w:type="dxa"/>
            <w:tcBorders>
              <w:top w:val="single" w:sz="8"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9 958 040</w:t>
            </w:r>
          </w:p>
        </w:tc>
        <w:tc>
          <w:tcPr>
            <w:tcW w:w="1134" w:type="dxa"/>
            <w:tcBorders>
              <w:top w:val="single" w:sz="8"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8 994 735</w:t>
            </w:r>
          </w:p>
        </w:tc>
        <w:tc>
          <w:tcPr>
            <w:tcW w:w="996" w:type="dxa"/>
            <w:tcBorders>
              <w:top w:val="single" w:sz="8"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tc>
        <w:tc>
          <w:tcPr>
            <w:tcW w:w="1218" w:type="dxa"/>
            <w:tcBorders>
              <w:top w:val="single" w:sz="8"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tc>
        <w:tc>
          <w:tcPr>
            <w:tcW w:w="1218" w:type="dxa"/>
            <w:tcBorders>
              <w:top w:val="single" w:sz="8"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tc>
        <w:tc>
          <w:tcPr>
            <w:tcW w:w="1134" w:type="dxa"/>
            <w:tcBorders>
              <w:top w:val="single" w:sz="8"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tc>
        <w:tc>
          <w:tcPr>
            <w:tcW w:w="1134" w:type="dxa"/>
            <w:tcBorders>
              <w:top w:val="single" w:sz="8" w:space="0" w:color="auto"/>
              <w:left w:val="dotted" w:sz="4" w:space="0" w:color="auto"/>
              <w:bottom w:val="dotted" w:sz="4" w:space="0" w:color="auto"/>
              <w:right w:val="dotted" w:sz="4" w:space="0" w:color="auto"/>
            </w:tcBorders>
            <w:shd w:val="clear" w:color="auto" w:fill="auto"/>
            <w:hideMark/>
          </w:tcPr>
          <w:p w:rsidR="00D2282A" w:rsidRPr="006577E9" w:rsidRDefault="00D2282A" w:rsidP="00F567B4"/>
        </w:tc>
        <w:tc>
          <w:tcPr>
            <w:tcW w:w="1134" w:type="dxa"/>
            <w:tcBorders>
              <w:top w:val="single" w:sz="8" w:space="0" w:color="auto"/>
              <w:left w:val="dotted" w:sz="4" w:space="0" w:color="auto"/>
              <w:bottom w:val="dotted" w:sz="4" w:space="0" w:color="auto"/>
              <w:right w:val="dotted" w:sz="4" w:space="0" w:color="auto"/>
            </w:tcBorders>
            <w:shd w:val="clear" w:color="auto" w:fill="auto"/>
            <w:hideMark/>
          </w:tcPr>
          <w:p w:rsidR="00D2282A" w:rsidRPr="006577E9" w:rsidRDefault="00D2282A" w:rsidP="00F567B4"/>
        </w:tc>
        <w:tc>
          <w:tcPr>
            <w:tcW w:w="1334" w:type="dxa"/>
            <w:tcBorders>
              <w:top w:val="single" w:sz="8" w:space="0" w:color="auto"/>
              <w:left w:val="dotted" w:sz="4" w:space="0" w:color="auto"/>
              <w:bottom w:val="dotted" w:sz="4" w:space="0" w:color="auto"/>
              <w:right w:val="dotted" w:sz="4" w:space="0" w:color="auto"/>
            </w:tcBorders>
            <w:shd w:val="clear" w:color="auto" w:fill="auto"/>
            <w:hideMark/>
          </w:tcPr>
          <w:p w:rsidR="00D2282A" w:rsidRPr="006577E9" w:rsidRDefault="00D2282A" w:rsidP="00F567B4"/>
        </w:tc>
        <w:tc>
          <w:tcPr>
            <w:tcW w:w="1140" w:type="dxa"/>
            <w:tcBorders>
              <w:top w:val="single" w:sz="8" w:space="0" w:color="auto"/>
              <w:left w:val="dotted" w:sz="4" w:space="0" w:color="auto"/>
              <w:bottom w:val="dotted" w:sz="4" w:space="0" w:color="auto"/>
              <w:right w:val="dotted" w:sz="4" w:space="0" w:color="auto"/>
            </w:tcBorders>
            <w:shd w:val="clear" w:color="auto" w:fill="auto"/>
            <w:hideMark/>
          </w:tcPr>
          <w:p w:rsidR="00D2282A" w:rsidRPr="006577E9" w:rsidRDefault="00D2282A" w:rsidP="00F567B4"/>
        </w:tc>
        <w:tc>
          <w:tcPr>
            <w:tcW w:w="1130" w:type="dxa"/>
            <w:tcBorders>
              <w:top w:val="single" w:sz="8" w:space="0" w:color="auto"/>
              <w:left w:val="dotted" w:sz="4" w:space="0" w:color="auto"/>
              <w:bottom w:val="dotted" w:sz="4" w:space="0" w:color="auto"/>
              <w:right w:val="dotted" w:sz="4" w:space="0" w:color="auto"/>
            </w:tcBorders>
            <w:shd w:val="clear" w:color="auto" w:fill="auto"/>
            <w:hideMark/>
          </w:tcPr>
          <w:p w:rsidR="00D2282A" w:rsidRPr="006577E9" w:rsidRDefault="00D2282A" w:rsidP="00F567B4"/>
        </w:tc>
        <w:tc>
          <w:tcPr>
            <w:tcW w:w="1357" w:type="dxa"/>
            <w:tcBorders>
              <w:top w:val="single" w:sz="8" w:space="0" w:color="auto"/>
              <w:left w:val="dotted" w:sz="4" w:space="0" w:color="auto"/>
              <w:bottom w:val="dotted" w:sz="4" w:space="0" w:color="auto"/>
              <w:right w:val="dotted" w:sz="4" w:space="0" w:color="auto"/>
            </w:tcBorders>
            <w:shd w:val="clear" w:color="auto" w:fill="auto"/>
            <w:hideMark/>
          </w:tcPr>
          <w:p w:rsidR="00D2282A" w:rsidRPr="006577E9" w:rsidRDefault="00D2282A" w:rsidP="00F567B4"/>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01.13</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9 902 445</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9 073 532</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87 823</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32 446</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9 930 243</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9 034 134</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0.9</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0.4</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18 964 376</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52.4</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47.6</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0.6</w:t>
            </w:r>
          </w:p>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02.13</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10 002 721</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9 126 719</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81 231</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31 366</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9 952 583</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9 100 126</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0.8</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19 052 709</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52.2</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47.8</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0.6</w:t>
            </w:r>
          </w:p>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03.13</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10 118 207</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9 649 854</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81 587</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32 687</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10 060 464</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9 388 287</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0.8</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19 448 751</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51.7</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48.3</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0.6</w:t>
            </w:r>
          </w:p>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04.13</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10 258 633</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9 612 620</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87 300</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32 329</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10 188 420</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9 631 237</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0.9</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19 819 657</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51.4</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48.6</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0.6</w:t>
            </w:r>
          </w:p>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05.13</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10 373 628</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9 858 172</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104 479</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33 786</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10 316 131</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9 735 396</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20 051 527</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51.4</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48.6</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0.7</w:t>
            </w:r>
          </w:p>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06.13</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10 544 984</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10 055 355</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69 614</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33 297</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10 459 306</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9 956 764</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0.7</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20 416 070</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51.2</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48.8</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0.5</w:t>
            </w:r>
          </w:p>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07.13</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10 707 692</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10 205 826</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113 734</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36 483</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10 626 338</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10 130 591</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0.4</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20 756 929</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51.2</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48.8</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0.7</w:t>
            </w:r>
          </w:p>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08.13</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10 782 777</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9 882 913</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70 212</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33 865</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10 745 235</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10 044 370</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0.7</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20 789 604</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51.7</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48.3</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0.5</w:t>
            </w:r>
          </w:p>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09.13</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10 935 689</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10 104 699</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91 948</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34 404</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10 859 233</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9993806</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0.8</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20 853 039</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52.1</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47.9</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0.6</w:t>
            </w:r>
          </w:p>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10.13</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11 040 434</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10 242 495</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95 849</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36 167</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10 988 062</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10 173 597</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0.9</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0.4</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21 161 659</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51.9</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48.1</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0.6</w:t>
            </w:r>
          </w:p>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11.13</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11 251 456</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9 935 252</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111 228</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35 833</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11 145 945</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10 088 874</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0.4</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21 234 819</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52.5</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47.5</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0.7</w:t>
            </w:r>
          </w:p>
        </w:tc>
      </w:tr>
      <w:tr w:rsidR="00D2282A" w:rsidRPr="006577E9" w:rsidTr="00F567B4">
        <w:trPr>
          <w:trHeight w:val="270"/>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12.13</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11 291 548</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10 085 857</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98 193</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36 900</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11 271 502</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10 010 555</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0.9</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0.4</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21 282 057</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53.0</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47.0</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0.6</w:t>
            </w:r>
          </w:p>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01.14</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11 314 974</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10 484 454</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96 382</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37 409</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11 303 261</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10 285 156</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0.9</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0.4</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21 588 417</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52.4</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47.6</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0.6</w:t>
            </w:r>
          </w:p>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02.14</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12 069 376</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11 032 811</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90 890</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36 018</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11 692 175</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10 758 633</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0.8</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22 450 808</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52.1</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47.9</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0.6</w:t>
            </w:r>
          </w:p>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03.14</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12 166 613</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11 476 295</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99 771</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37 365</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12 117 995</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11 254 553</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0.8</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23 372 548</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51.8</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48.2</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0.6</w:t>
            </w:r>
          </w:p>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04.14</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12 229 635</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11 423 070</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98 549</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37 434</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12 198 124</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11 449 683</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0.8</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23 647 807</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51.6</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48.4</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0.6</w:t>
            </w:r>
          </w:p>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05.14</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12 306 369</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11 523 747</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101 519</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39 304</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12 268 002</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11 473 409</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0.8</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23 741 411</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51.7</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48.3</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0.6</w:t>
            </w:r>
          </w:p>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lastRenderedPageBreak/>
              <w:t>06.14</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12 163 324</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11 959 245</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100 803</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39 016</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12 234 847</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11 741 496</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0.8</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23 976 343</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51.0</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49.0</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0.6</w:t>
            </w:r>
          </w:p>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07.14</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12 185 597</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11 985 061</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105 375</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40 943</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12 174 461</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11 972 153</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0.9</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24 146 614</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50.4</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49.6</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0.6</w:t>
            </w:r>
          </w:p>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08.14</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12 179 053</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11 970 059</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104 443</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40 434</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12 182 325</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11 977 560</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0.9</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24 159 885</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50.4</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49.6</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0.6</w:t>
            </w:r>
          </w:p>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09.14</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12 228 285</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12 097 531</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105 755</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41 702</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12 203 669</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12 033 795</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0.9</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24 237 464</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50.4</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49.6</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0.6</w:t>
            </w:r>
          </w:p>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10.14</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12 163 423</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12 276 223</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110 736</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41 430</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12 195 854</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12 186 877</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0.9</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24 382 731</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50.0</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50.0</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0.6</w:t>
            </w:r>
          </w:p>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11.14</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12 212 913</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11 752 291</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109 093</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41 260</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12 188 168</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12 014 257</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0.9</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24 202 425</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50.4</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49.6</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0.6</w:t>
            </w:r>
          </w:p>
        </w:tc>
      </w:tr>
      <w:tr w:rsidR="00D2282A" w:rsidRPr="006577E9" w:rsidTr="00F567B4">
        <w:trPr>
          <w:trHeight w:val="270"/>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12.14</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12 105 684</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11 694 235</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110 463</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38 376</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12 159 299</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11 723 263</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0.9</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23 882 562</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50.9</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49.1</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0.6</w:t>
            </w:r>
          </w:p>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01.15</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12 165 954</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11 367 374</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107 906</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39 913</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12 135 819</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11 530 805</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0.9</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23 666 624</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51.3</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48.7</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0.6</w:t>
            </w:r>
          </w:p>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02.15</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12 080 763</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11 266 376</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98 814</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37 712</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12 123 359</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11 316 875</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0.8</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23 440 234</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51.7</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48.3</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0.6</w:t>
            </w:r>
          </w:p>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03.15</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12 045 438</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11 284 994</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110 173</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40 688</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12 063 101</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11 275 685</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0.9</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0.4</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23 338 786</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51.7</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48.3</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0.6</w:t>
            </w:r>
          </w:p>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04.15</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12 103 029</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11 248 321</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108 777</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39 847</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12 074 234</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11 266 658</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0.9</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0.4</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23 340 891</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51.7</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48.3</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0.6</w:t>
            </w:r>
          </w:p>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05.15</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12 068 251</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11 446 876</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110 673</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39 807</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12 085 640</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11 347 599</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0.9</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0.4</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23 433 239</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51.6</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48.4</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0.6</w:t>
            </w:r>
          </w:p>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06.15</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10 711 452</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11 939 252</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81 437</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29 746</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11 389 852</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11 693 064</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0.7</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23 082 916</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49.3</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50.7</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0.5</w:t>
            </w:r>
          </w:p>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07.15</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10 639 991</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11 802 886</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114 601</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40 904</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10 675 722</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11 871 069</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22 546 791</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47.3</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52.7</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0.7</w:t>
            </w:r>
          </w:p>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08.15</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11 378 882</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13 205 479</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117 531</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41 708</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11 009 437</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12 504 183</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23 513 619</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46.8</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53.2</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0.7</w:t>
            </w:r>
          </w:p>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09.15</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11 834 094</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14 295 026</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121 726</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45 144</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11 606 488</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13 750 253</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25 356 741</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45.8</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54.2</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0.7</w:t>
            </w:r>
          </w:p>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10.15</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11 964 441</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14 573 731</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126 441</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46 226</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11 899 268</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14 434 379</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26 333 646</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45.2</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54.8</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0.7</w:t>
            </w:r>
          </w:p>
        </w:tc>
      </w:tr>
      <w:tr w:rsidR="00D2282A" w:rsidRPr="006577E9" w:rsidTr="00F567B4">
        <w:trPr>
          <w:trHeight w:val="255"/>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11.15</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12 368 582</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15 494 199</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128 237</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48 846</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12 166 512</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15 033 965</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27 200 477</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44.7</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55.3</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0.7</w:t>
            </w:r>
          </w:p>
        </w:tc>
      </w:tr>
      <w:tr w:rsidR="00D2282A" w:rsidRPr="006577E9" w:rsidTr="00F567B4">
        <w:trPr>
          <w:trHeight w:val="136"/>
        </w:trPr>
        <w:tc>
          <w:tcPr>
            <w:tcW w:w="85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12.15</w:t>
            </w:r>
          </w:p>
        </w:tc>
        <w:tc>
          <w:tcPr>
            <w:tcW w:w="12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12 674 245</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15 970 481</w:t>
            </w:r>
          </w:p>
        </w:tc>
        <w:tc>
          <w:tcPr>
            <w:tcW w:w="99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132 694</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53 496</w:t>
            </w:r>
          </w:p>
        </w:tc>
        <w:tc>
          <w:tcPr>
            <w:tcW w:w="12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12 521 414</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15 732 340</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13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28 253 754</w:t>
            </w:r>
          </w:p>
        </w:tc>
        <w:tc>
          <w:tcPr>
            <w:tcW w:w="11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44.3</w:t>
            </w:r>
          </w:p>
        </w:tc>
        <w:tc>
          <w:tcPr>
            <w:tcW w:w="113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55.7</w:t>
            </w:r>
          </w:p>
        </w:tc>
        <w:tc>
          <w:tcPr>
            <w:tcW w:w="135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0.7</w:t>
            </w:r>
          </w:p>
        </w:tc>
      </w:tr>
    </w:tbl>
    <w:p w:rsidR="00D2282A" w:rsidRPr="006577E9" w:rsidRDefault="00D2282A" w:rsidP="00D2282A">
      <w:pPr>
        <w:ind w:firstLine="708"/>
        <w:jc w:val="center"/>
        <w:rPr>
          <w:sz w:val="28"/>
          <w:szCs w:val="28"/>
        </w:rPr>
        <w:sectPr w:rsidR="00D2282A" w:rsidRPr="006577E9" w:rsidSect="002E0D33">
          <w:pgSz w:w="16838" w:h="11906" w:orient="landscape"/>
          <w:pgMar w:top="851" w:right="1134" w:bottom="1418" w:left="1418" w:header="709" w:footer="709" w:gutter="0"/>
          <w:cols w:space="708"/>
          <w:docGrid w:linePitch="360"/>
        </w:sectPr>
      </w:pPr>
    </w:p>
    <w:p w:rsidR="00D2282A" w:rsidRPr="006577E9" w:rsidRDefault="00BD79F8" w:rsidP="00D2282A">
      <w:pPr>
        <w:pageBreakBefore/>
        <w:ind w:firstLine="5670"/>
        <w:rPr>
          <w:sz w:val="28"/>
          <w:szCs w:val="28"/>
        </w:rPr>
      </w:pPr>
      <w:r>
        <w:rPr>
          <w:sz w:val="28"/>
          <w:szCs w:val="28"/>
        </w:rPr>
        <w:lastRenderedPageBreak/>
        <w:t>A</w:t>
      </w:r>
      <w:r w:rsidR="00E868FF">
        <w:rPr>
          <w:sz w:val="28"/>
          <w:szCs w:val="28"/>
        </w:rPr>
        <w:t xml:space="preserve">ppendix </w:t>
      </w:r>
      <w:r w:rsidR="00D2282A" w:rsidRPr="006577E9">
        <w:rPr>
          <w:sz w:val="28"/>
          <w:szCs w:val="28"/>
        </w:rPr>
        <w:t>2</w:t>
      </w:r>
    </w:p>
    <w:p w:rsidR="00D2282A" w:rsidRPr="006577E9" w:rsidRDefault="00E868FF" w:rsidP="00D2282A">
      <w:pPr>
        <w:widowControl w:val="0"/>
        <w:ind w:left="5670" w:right="-2"/>
        <w:rPr>
          <w:sz w:val="28"/>
          <w:szCs w:val="28"/>
        </w:rPr>
      </w:pPr>
      <w:r w:rsidRPr="00E868FF">
        <w:rPr>
          <w:sz w:val="28"/>
          <w:szCs w:val="28"/>
        </w:rPr>
        <w:t>to the Methodology for Accounting for the Issue of Financial Intermediation Services</w:t>
      </w:r>
    </w:p>
    <w:p w:rsidR="00D2282A" w:rsidRPr="006577E9" w:rsidRDefault="00D2282A" w:rsidP="00D2282A">
      <w:pPr>
        <w:ind w:firstLine="708"/>
        <w:jc w:val="center"/>
        <w:rPr>
          <w:sz w:val="28"/>
          <w:szCs w:val="28"/>
        </w:rPr>
      </w:pPr>
    </w:p>
    <w:p w:rsidR="00D2282A" w:rsidRPr="006577E9" w:rsidRDefault="00D2282A" w:rsidP="00D2282A">
      <w:pPr>
        <w:ind w:firstLine="708"/>
        <w:jc w:val="center"/>
        <w:rPr>
          <w:sz w:val="28"/>
          <w:szCs w:val="28"/>
        </w:rPr>
      </w:pPr>
    </w:p>
    <w:p w:rsidR="00D2282A" w:rsidRPr="006577E9" w:rsidRDefault="00D2282A" w:rsidP="00D2282A">
      <w:pPr>
        <w:ind w:firstLine="709"/>
        <w:jc w:val="center"/>
        <w:rPr>
          <w:sz w:val="28"/>
          <w:szCs w:val="28"/>
        </w:rPr>
      </w:pPr>
      <w:r w:rsidRPr="006577E9">
        <w:rPr>
          <w:b/>
          <w:sz w:val="28"/>
          <w:szCs w:val="28"/>
        </w:rPr>
        <w:t>Calculation of the output of financial intermediation services indirectly measured</w:t>
      </w:r>
    </w:p>
    <w:p w:rsidR="00D2282A" w:rsidRPr="006577E9" w:rsidRDefault="00D2282A" w:rsidP="00D2282A">
      <w:pPr>
        <w:ind w:firstLine="709"/>
        <w:jc w:val="center"/>
        <w:rPr>
          <w:sz w:val="28"/>
          <w:szCs w:val="28"/>
        </w:rPr>
      </w:pPr>
    </w:p>
    <w:tbl>
      <w:tblPr>
        <w:tblpPr w:leftFromText="180" w:rightFromText="180" w:vertAnchor="text" w:horzAnchor="margin" w:tblpXSpec="center" w:tblpY="184"/>
        <w:tblW w:w="9180" w:type="dxa"/>
        <w:tblLook w:val="04A0" w:firstRow="1" w:lastRow="0" w:firstColumn="1" w:lastColumn="0" w:noHBand="0" w:noVBand="1"/>
      </w:tblPr>
      <w:tblGrid>
        <w:gridCol w:w="1384"/>
        <w:gridCol w:w="2268"/>
        <w:gridCol w:w="2268"/>
        <w:gridCol w:w="3260"/>
      </w:tblGrid>
      <w:tr w:rsidR="00D2282A" w:rsidRPr="006577E9" w:rsidTr="00F567B4">
        <w:trPr>
          <w:trHeight w:val="255"/>
        </w:trPr>
        <w:tc>
          <w:tcPr>
            <w:tcW w:w="1384" w:type="dxa"/>
            <w:vMerge w:val="restart"/>
            <w:tcBorders>
              <w:top w:val="single" w:sz="4" w:space="0" w:color="auto"/>
              <w:left w:val="single" w:sz="4" w:space="0" w:color="auto"/>
              <w:right w:val="single" w:sz="4" w:space="0" w:color="auto"/>
            </w:tcBorders>
            <w:shd w:val="clear" w:color="auto" w:fill="auto"/>
            <w:vAlign w:val="center"/>
            <w:hideMark/>
          </w:tcPr>
          <w:p w:rsidR="00D2282A" w:rsidRPr="006577E9" w:rsidRDefault="00D2282A" w:rsidP="00F567B4">
            <w:pPr>
              <w:jc w:val="center"/>
              <w:rPr>
                <w:bCs/>
              </w:rPr>
            </w:pPr>
            <w:r w:rsidRPr="006577E9">
              <w:rPr>
                <w:bCs/>
              </w:rPr>
              <w:t>Period</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D2282A" w:rsidRPr="006577E9" w:rsidRDefault="00E868FF" w:rsidP="00F567B4">
            <w:pPr>
              <w:jc w:val="center"/>
              <w:rPr>
                <w:bCs/>
              </w:rPr>
            </w:pPr>
            <w:r>
              <w:rPr>
                <w:bCs/>
              </w:rPr>
              <w:t xml:space="preserve">FISIM, </w:t>
            </w:r>
            <w:r w:rsidR="00D2282A" w:rsidRPr="006577E9">
              <w:t>million tenge</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282A" w:rsidRPr="006577E9" w:rsidRDefault="00E868FF" w:rsidP="00F567B4">
            <w:pPr>
              <w:jc w:val="center"/>
              <w:rPr>
                <w:bCs/>
              </w:rPr>
            </w:pPr>
            <w:r>
              <w:rPr>
                <w:bCs/>
              </w:rPr>
              <w:t xml:space="preserve">FISIM total </w:t>
            </w:r>
            <w:r w:rsidR="00D2282A" w:rsidRPr="006577E9">
              <w:t>, million tenge</w:t>
            </w:r>
          </w:p>
        </w:tc>
      </w:tr>
      <w:tr w:rsidR="00D2282A" w:rsidRPr="006577E9" w:rsidTr="00F567B4">
        <w:trPr>
          <w:trHeight w:val="266"/>
        </w:trPr>
        <w:tc>
          <w:tcPr>
            <w:tcW w:w="1384" w:type="dxa"/>
            <w:vMerge/>
            <w:tcBorders>
              <w:left w:val="single" w:sz="4" w:space="0" w:color="auto"/>
              <w:right w:val="single" w:sz="4" w:space="0" w:color="auto"/>
            </w:tcBorders>
            <w:shd w:val="clear" w:color="auto" w:fill="auto"/>
            <w:vAlign w:val="center"/>
            <w:hideMark/>
          </w:tcPr>
          <w:p w:rsidR="00D2282A" w:rsidRPr="006577E9" w:rsidRDefault="00D2282A" w:rsidP="00F567B4">
            <w:pPr>
              <w:jc w:val="center"/>
              <w:rPr>
                <w:bCs/>
              </w:rPr>
            </w:pPr>
          </w:p>
        </w:tc>
        <w:tc>
          <w:tcPr>
            <w:tcW w:w="2268" w:type="dxa"/>
            <w:tcBorders>
              <w:top w:val="nil"/>
              <w:left w:val="nil"/>
              <w:bottom w:val="single" w:sz="4" w:space="0" w:color="auto"/>
              <w:right w:val="single" w:sz="4" w:space="0" w:color="auto"/>
            </w:tcBorders>
            <w:shd w:val="clear" w:color="auto" w:fill="auto"/>
            <w:vAlign w:val="center"/>
            <w:hideMark/>
          </w:tcPr>
          <w:p w:rsidR="00D2282A" w:rsidRPr="006577E9" w:rsidRDefault="00D2282A" w:rsidP="00F567B4">
            <w:pPr>
              <w:jc w:val="center"/>
              <w:rPr>
                <w:bCs/>
              </w:rPr>
            </w:pPr>
            <w:r w:rsidRPr="006577E9">
              <w:rPr>
                <w:bCs/>
              </w:rPr>
              <w:t>on loans</w:t>
            </w:r>
          </w:p>
        </w:tc>
        <w:tc>
          <w:tcPr>
            <w:tcW w:w="2268" w:type="dxa"/>
            <w:tcBorders>
              <w:top w:val="nil"/>
              <w:left w:val="nil"/>
              <w:bottom w:val="single" w:sz="4" w:space="0" w:color="auto"/>
              <w:right w:val="single" w:sz="4" w:space="0" w:color="auto"/>
            </w:tcBorders>
            <w:shd w:val="clear" w:color="auto" w:fill="auto"/>
            <w:vAlign w:val="center"/>
            <w:hideMark/>
          </w:tcPr>
          <w:p w:rsidR="00D2282A" w:rsidRPr="006577E9" w:rsidRDefault="00D2282A" w:rsidP="00F567B4">
            <w:pPr>
              <w:jc w:val="center"/>
              <w:rPr>
                <w:bCs/>
              </w:rPr>
            </w:pPr>
            <w:r w:rsidRPr="006577E9">
              <w:rPr>
                <w:bCs/>
              </w:rPr>
              <w:t>on deposits</w:t>
            </w: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2282A" w:rsidRPr="006577E9" w:rsidRDefault="00D2282A" w:rsidP="00F567B4">
            <w:pPr>
              <w:jc w:val="center"/>
              <w:rPr>
                <w:bCs/>
              </w:rPr>
            </w:pPr>
          </w:p>
        </w:tc>
      </w:tr>
      <w:tr w:rsidR="00D2282A" w:rsidRPr="006577E9" w:rsidTr="00F567B4">
        <w:trPr>
          <w:trHeight w:val="261"/>
        </w:trPr>
        <w:tc>
          <w:tcPr>
            <w:tcW w:w="1384" w:type="dxa"/>
            <w:vMerge/>
            <w:tcBorders>
              <w:left w:val="single" w:sz="4" w:space="0" w:color="auto"/>
              <w:bottom w:val="single" w:sz="4" w:space="0" w:color="auto"/>
              <w:right w:val="single" w:sz="4" w:space="0" w:color="auto"/>
            </w:tcBorders>
            <w:shd w:val="clear" w:color="auto" w:fill="auto"/>
            <w:vAlign w:val="center"/>
            <w:hideMark/>
          </w:tcPr>
          <w:p w:rsidR="00D2282A" w:rsidRPr="006577E9" w:rsidRDefault="00D2282A" w:rsidP="00F567B4">
            <w:pPr>
              <w:jc w:val="center"/>
              <w:rPr>
                <w:bCs/>
              </w:rPr>
            </w:pPr>
          </w:p>
        </w:tc>
        <w:tc>
          <w:tcPr>
            <w:tcW w:w="2268" w:type="dxa"/>
            <w:tcBorders>
              <w:top w:val="nil"/>
              <w:left w:val="nil"/>
              <w:bottom w:val="single" w:sz="4" w:space="0" w:color="auto"/>
              <w:right w:val="single" w:sz="4" w:space="0" w:color="auto"/>
            </w:tcBorders>
            <w:shd w:val="clear" w:color="auto" w:fill="auto"/>
            <w:vAlign w:val="center"/>
            <w:hideMark/>
          </w:tcPr>
          <w:p w:rsidR="00D2282A" w:rsidRPr="006577E9" w:rsidRDefault="00D2282A" w:rsidP="00F567B4">
            <w:pPr>
              <w:jc w:val="center"/>
              <w:rPr>
                <w:bCs/>
              </w:rPr>
            </w:pPr>
            <w:r w:rsidRPr="006577E9">
              <w:rPr>
                <w:bCs/>
              </w:rPr>
              <w:t xml:space="preserve">13 </w:t>
            </w:r>
            <w:r w:rsidRPr="006577E9">
              <w:rPr>
                <w:bCs/>
                <w:vertAlign w:val="superscript"/>
              </w:rPr>
              <w:t xml:space="preserve">* </w:t>
            </w:r>
            <w:r w:rsidRPr="006577E9">
              <w:rPr>
                <w:bCs/>
              </w:rPr>
              <w:t>=(7-12)%*5</w:t>
            </w:r>
          </w:p>
        </w:tc>
        <w:tc>
          <w:tcPr>
            <w:tcW w:w="2268" w:type="dxa"/>
            <w:tcBorders>
              <w:top w:val="nil"/>
              <w:left w:val="nil"/>
              <w:bottom w:val="single" w:sz="4" w:space="0" w:color="auto"/>
              <w:right w:val="single" w:sz="4" w:space="0" w:color="auto"/>
            </w:tcBorders>
            <w:shd w:val="clear" w:color="auto" w:fill="auto"/>
            <w:vAlign w:val="center"/>
            <w:hideMark/>
          </w:tcPr>
          <w:p w:rsidR="00D2282A" w:rsidRPr="006577E9" w:rsidRDefault="00D2282A" w:rsidP="00F567B4">
            <w:pPr>
              <w:jc w:val="center"/>
              <w:rPr>
                <w:bCs/>
              </w:rPr>
            </w:pPr>
            <w:r w:rsidRPr="006577E9">
              <w:rPr>
                <w:bCs/>
              </w:rPr>
              <w:t xml:space="preserve">14 </w:t>
            </w:r>
            <w:r w:rsidRPr="006577E9">
              <w:rPr>
                <w:bCs/>
                <w:vertAlign w:val="superscript"/>
              </w:rPr>
              <w:t xml:space="preserve">* </w:t>
            </w:r>
            <w:r w:rsidRPr="006577E9">
              <w:rPr>
                <w:bCs/>
              </w:rPr>
              <w:t>=(12-8)%*6</w:t>
            </w:r>
          </w:p>
        </w:tc>
        <w:tc>
          <w:tcPr>
            <w:tcW w:w="3260" w:type="dxa"/>
            <w:tcBorders>
              <w:top w:val="nil"/>
              <w:left w:val="nil"/>
              <w:bottom w:val="single" w:sz="4" w:space="0" w:color="auto"/>
              <w:right w:val="single" w:sz="4" w:space="0" w:color="auto"/>
            </w:tcBorders>
            <w:shd w:val="clear" w:color="auto" w:fill="auto"/>
            <w:vAlign w:val="center"/>
            <w:hideMark/>
          </w:tcPr>
          <w:p w:rsidR="00D2282A" w:rsidRPr="006577E9" w:rsidRDefault="00D2282A" w:rsidP="00F567B4">
            <w:pPr>
              <w:jc w:val="center"/>
              <w:rPr>
                <w:bCs/>
              </w:rPr>
            </w:pPr>
            <w:r w:rsidRPr="006577E9">
              <w:rPr>
                <w:bCs/>
              </w:rPr>
              <w:t xml:space="preserve">15 </w:t>
            </w:r>
            <w:r w:rsidRPr="006577E9">
              <w:rPr>
                <w:bCs/>
                <w:vertAlign w:val="superscript"/>
              </w:rPr>
              <w:t xml:space="preserve">* </w:t>
            </w:r>
            <w:r w:rsidRPr="006577E9">
              <w:rPr>
                <w:bCs/>
              </w:rPr>
              <w:t>=13+14</w:t>
            </w:r>
          </w:p>
        </w:tc>
      </w:tr>
      <w:tr w:rsidR="00D2282A" w:rsidRPr="006577E9" w:rsidTr="00F567B4">
        <w:trPr>
          <w:trHeight w:val="255"/>
        </w:trPr>
        <w:tc>
          <w:tcPr>
            <w:tcW w:w="1384"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01.13</w:t>
            </w:r>
          </w:p>
        </w:tc>
        <w:tc>
          <w:tcPr>
            <w:tcW w:w="2268"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24 847</w:t>
            </w:r>
          </w:p>
        </w:tc>
        <w:tc>
          <w:tcPr>
            <w:tcW w:w="2268"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24 847</w:t>
            </w:r>
          </w:p>
        </w:tc>
        <w:tc>
          <w:tcPr>
            <w:tcW w:w="3260"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49 694</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02.13</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22414</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22414</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44 827</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03.13</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22 475</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22 475</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44 951</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04.13</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25 804</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25 804</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51 608</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05.13</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33 344</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33 344</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66 688</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06.13</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16 892</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16 892</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33 784</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07.13</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36 832</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36 832</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73 664</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08.13</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16 419</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16 419</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32 838</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09.13</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26 150</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26 150</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52 301</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10.13</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27 300</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27 300</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54 600</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11.13</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34 037</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34 037</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68 074</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12.13</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26 645</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26 645</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53 289</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01.14</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26 332</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26 332</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52 663</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02.14</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24 798</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24 798</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49 595</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03.14</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28 670</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28 670</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57 340</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04.14</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28 405</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28 405</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56 811</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05.14</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28 751</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28 751</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57 502</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06.14</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29 455</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29 455</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58 910</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07.14</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31 603</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31 603</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63 206</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08.14</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31 390</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31 390</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62 781</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09.14</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31 510</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31 510</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63 020</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10.14</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34 625</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34 625</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69 250</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11.14</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33 376</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33 376</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66 752</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12.14</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34 685</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34 685</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69 370</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01.15</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32 107</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32 107</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64 214</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02.15</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28 203</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28 203</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56 405</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03.15</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32 197</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32 197</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64 395</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04.15</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31 894</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31 894</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63 789</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05.15</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33 063</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33 063</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66 127</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06.15</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26 576</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26 576</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53 152</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07.15</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40 970</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40 970</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81 941</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08.15</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42 973</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42 973</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85 946</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09.15</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45 345</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45 345</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90 689</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10.15</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48 418</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48 418</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96 837</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11.15</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49 030</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49 030</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98 059</w:t>
            </w:r>
          </w:p>
        </w:tc>
      </w:tr>
      <w:tr w:rsidR="00D2282A" w:rsidRPr="006577E9" w:rsidTr="00F567B4">
        <w:trPr>
          <w:trHeight w:val="255"/>
        </w:trPr>
        <w:tc>
          <w:tcPr>
            <w:tcW w:w="138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r w:rsidRPr="006577E9">
              <w:t>12.15</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50 179</w:t>
            </w:r>
          </w:p>
        </w:tc>
        <w:tc>
          <w:tcPr>
            <w:tcW w:w="226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50 179</w:t>
            </w:r>
          </w:p>
        </w:tc>
        <w:tc>
          <w:tcPr>
            <w:tcW w:w="32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100 358</w:t>
            </w:r>
          </w:p>
        </w:tc>
      </w:tr>
    </w:tbl>
    <w:p w:rsidR="00D2282A" w:rsidRPr="006577E9" w:rsidRDefault="00D2282A" w:rsidP="00D2282A">
      <w:pPr>
        <w:tabs>
          <w:tab w:val="left" w:pos="9214"/>
        </w:tabs>
        <w:ind w:right="-2" w:firstLine="708"/>
        <w:rPr>
          <w:bCs/>
        </w:rPr>
      </w:pPr>
      <w:r w:rsidRPr="006577E9">
        <w:rPr>
          <w:bCs/>
        </w:rPr>
        <w:t>Note:</w:t>
      </w:r>
    </w:p>
    <w:p w:rsidR="00D2282A" w:rsidRPr="006577E9" w:rsidRDefault="00E868FF" w:rsidP="00D2282A">
      <w:pPr>
        <w:tabs>
          <w:tab w:val="left" w:pos="9214"/>
        </w:tabs>
        <w:ind w:right="-2" w:firstLine="708"/>
      </w:pPr>
      <w:r>
        <w:rPr>
          <w:bCs/>
        </w:rPr>
        <w:t xml:space="preserve">FISIM - </w:t>
      </w:r>
      <w:r w:rsidR="00D2282A" w:rsidRPr="006577E9">
        <w:t>financial intermediation services indirectly measured,</w:t>
      </w:r>
    </w:p>
    <w:p w:rsidR="00D2282A" w:rsidRPr="006577E9" w:rsidRDefault="00D2282A" w:rsidP="00D2282A">
      <w:pPr>
        <w:tabs>
          <w:tab w:val="left" w:pos="9214"/>
        </w:tabs>
        <w:ind w:right="-2" w:firstLine="708"/>
      </w:pPr>
      <w:r w:rsidRPr="006577E9">
        <w:rPr>
          <w:bCs/>
          <w:vertAlign w:val="superscript"/>
        </w:rPr>
        <w:t xml:space="preserve">* </w:t>
      </w:r>
      <w:r w:rsidRPr="006577E9">
        <w:rPr>
          <w:bCs/>
        </w:rPr>
        <w:t xml:space="preserve">- </w:t>
      </w:r>
      <w:r w:rsidRPr="006577E9">
        <w:t>column numbering is a continuation of the table column numbering in Appendix 1 of this Methodology.</w:t>
      </w:r>
    </w:p>
    <w:p w:rsidR="00D2282A" w:rsidRPr="006577E9" w:rsidRDefault="00D2282A" w:rsidP="00D2282A">
      <w:pPr>
        <w:pageBreakBefore/>
        <w:ind w:firstLine="709"/>
        <w:jc w:val="center"/>
        <w:rPr>
          <w:sz w:val="28"/>
          <w:szCs w:val="28"/>
        </w:rPr>
        <w:sectPr w:rsidR="00D2282A" w:rsidRPr="006577E9" w:rsidSect="007E7BC8">
          <w:pgSz w:w="11906" w:h="16838"/>
          <w:pgMar w:top="1418" w:right="851" w:bottom="1134" w:left="1418" w:header="709" w:footer="709" w:gutter="0"/>
          <w:cols w:space="708"/>
          <w:docGrid w:linePitch="360"/>
        </w:sectPr>
      </w:pPr>
    </w:p>
    <w:p w:rsidR="00D2282A" w:rsidRPr="006577E9" w:rsidRDefault="00E868FF" w:rsidP="00D2282A">
      <w:pPr>
        <w:widowControl w:val="0"/>
        <w:ind w:left="10206"/>
        <w:rPr>
          <w:sz w:val="28"/>
          <w:szCs w:val="28"/>
        </w:rPr>
      </w:pPr>
      <w:r>
        <w:rPr>
          <w:sz w:val="28"/>
          <w:szCs w:val="28"/>
        </w:rPr>
        <w:lastRenderedPageBreak/>
        <w:t xml:space="preserve">Appendix </w:t>
      </w:r>
      <w:r w:rsidR="00D2282A" w:rsidRPr="006577E9">
        <w:rPr>
          <w:sz w:val="28"/>
          <w:szCs w:val="28"/>
        </w:rPr>
        <w:t>3</w:t>
      </w:r>
    </w:p>
    <w:p w:rsidR="00D2282A" w:rsidRPr="006577E9" w:rsidRDefault="00E868FF" w:rsidP="00D2282A">
      <w:pPr>
        <w:widowControl w:val="0"/>
        <w:ind w:left="10206"/>
        <w:rPr>
          <w:sz w:val="28"/>
          <w:szCs w:val="28"/>
        </w:rPr>
      </w:pPr>
      <w:r w:rsidRPr="00E868FF">
        <w:rPr>
          <w:sz w:val="28"/>
          <w:szCs w:val="28"/>
        </w:rPr>
        <w:t>to the Methodology for Accounting for the Issue of Financial Intermediation Services</w:t>
      </w:r>
    </w:p>
    <w:p w:rsidR="00D2282A" w:rsidRPr="006577E9" w:rsidRDefault="00D2282A" w:rsidP="00D2282A">
      <w:pPr>
        <w:ind w:firstLine="708"/>
        <w:jc w:val="center"/>
        <w:rPr>
          <w:sz w:val="28"/>
          <w:szCs w:val="28"/>
        </w:rPr>
      </w:pPr>
    </w:p>
    <w:p w:rsidR="00D2282A" w:rsidRPr="006577E9" w:rsidRDefault="00D2282A" w:rsidP="00D2282A">
      <w:pPr>
        <w:ind w:firstLine="708"/>
        <w:jc w:val="center"/>
        <w:rPr>
          <w:sz w:val="28"/>
          <w:szCs w:val="28"/>
        </w:rPr>
      </w:pPr>
    </w:p>
    <w:p w:rsidR="00D2282A" w:rsidRPr="006577E9" w:rsidRDefault="00D2282A" w:rsidP="00D2282A">
      <w:pPr>
        <w:ind w:firstLine="708"/>
        <w:jc w:val="center"/>
        <w:rPr>
          <w:b/>
          <w:sz w:val="28"/>
          <w:szCs w:val="28"/>
        </w:rPr>
      </w:pPr>
      <w:r w:rsidRPr="006577E9">
        <w:rPr>
          <w:b/>
          <w:sz w:val="28"/>
          <w:szCs w:val="28"/>
        </w:rPr>
        <w:t>Structure of loans and deposits by institutional sectors of the economy</w:t>
      </w:r>
    </w:p>
    <w:p w:rsidR="00D2282A" w:rsidRPr="006577E9" w:rsidRDefault="00D2282A" w:rsidP="00D2282A">
      <w:pPr>
        <w:ind w:firstLine="708"/>
        <w:jc w:val="center"/>
        <w:rPr>
          <w:sz w:val="28"/>
          <w:szCs w:val="28"/>
        </w:rPr>
      </w:pPr>
    </w:p>
    <w:tbl>
      <w:tblPr>
        <w:tblW w:w="15183" w:type="dxa"/>
        <w:tblInd w:w="91" w:type="dxa"/>
        <w:tblLayout w:type="fixed"/>
        <w:tblLook w:val="04A0" w:firstRow="1" w:lastRow="0" w:firstColumn="1" w:lastColumn="0" w:noHBand="0" w:noVBand="1"/>
      </w:tblPr>
      <w:tblGrid>
        <w:gridCol w:w="726"/>
        <w:gridCol w:w="1418"/>
        <w:gridCol w:w="1276"/>
        <w:gridCol w:w="1417"/>
        <w:gridCol w:w="1134"/>
        <w:gridCol w:w="991"/>
        <w:gridCol w:w="1134"/>
        <w:gridCol w:w="1277"/>
        <w:gridCol w:w="1134"/>
        <w:gridCol w:w="1417"/>
        <w:gridCol w:w="1133"/>
        <w:gridCol w:w="993"/>
        <w:gridCol w:w="1133"/>
      </w:tblGrid>
      <w:tr w:rsidR="00D2282A" w:rsidRPr="006577E9" w:rsidTr="00F567B4">
        <w:trPr>
          <w:trHeight w:val="255"/>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82A" w:rsidRPr="006577E9" w:rsidRDefault="00D2282A" w:rsidP="00F567B4">
            <w:pPr>
              <w:ind w:left="-91" w:right="-108"/>
              <w:jc w:val="center"/>
              <w:rPr>
                <w:bCs/>
              </w:rPr>
            </w:pPr>
            <w:r w:rsidRPr="006577E9">
              <w:rPr>
                <w:bCs/>
              </w:rPr>
              <w:t>Period</w:t>
            </w:r>
          </w:p>
        </w:tc>
        <w:tc>
          <w:tcPr>
            <w:tcW w:w="7370" w:type="dxa"/>
            <w:gridSpan w:val="6"/>
            <w:tcBorders>
              <w:top w:val="single" w:sz="4" w:space="0" w:color="auto"/>
              <w:left w:val="nil"/>
              <w:bottom w:val="single" w:sz="4" w:space="0" w:color="auto"/>
              <w:right w:val="single" w:sz="4" w:space="0" w:color="auto"/>
            </w:tcBorders>
            <w:shd w:val="clear" w:color="auto" w:fill="auto"/>
            <w:noWrap/>
            <w:vAlign w:val="center"/>
            <w:hideMark/>
          </w:tcPr>
          <w:p w:rsidR="00D2282A" w:rsidRPr="006577E9" w:rsidRDefault="00D2282A" w:rsidP="00F567B4">
            <w:pPr>
              <w:jc w:val="center"/>
              <w:rPr>
                <w:bCs/>
              </w:rPr>
            </w:pPr>
            <w:r w:rsidRPr="006577E9">
              <w:rPr>
                <w:bCs/>
              </w:rPr>
              <w:t>Loans by sectors of the economy, million tenge</w:t>
            </w:r>
          </w:p>
        </w:tc>
        <w:tc>
          <w:tcPr>
            <w:tcW w:w="7087" w:type="dxa"/>
            <w:gridSpan w:val="6"/>
            <w:tcBorders>
              <w:top w:val="single" w:sz="4" w:space="0" w:color="auto"/>
              <w:left w:val="nil"/>
              <w:bottom w:val="single" w:sz="4" w:space="0" w:color="auto"/>
              <w:right w:val="single" w:sz="4" w:space="0" w:color="auto"/>
            </w:tcBorders>
            <w:shd w:val="clear" w:color="auto" w:fill="auto"/>
            <w:noWrap/>
            <w:vAlign w:val="center"/>
            <w:hideMark/>
          </w:tcPr>
          <w:p w:rsidR="00D2282A" w:rsidRPr="006577E9" w:rsidRDefault="00D2282A" w:rsidP="00F567B4">
            <w:pPr>
              <w:jc w:val="center"/>
              <w:rPr>
                <w:bCs/>
              </w:rPr>
            </w:pPr>
            <w:r w:rsidRPr="006577E9">
              <w:rPr>
                <w:bCs/>
              </w:rPr>
              <w:t>Structure of loans by sectors of the economy, %</w:t>
            </w:r>
          </w:p>
        </w:tc>
      </w:tr>
      <w:tr w:rsidR="00D2282A" w:rsidRPr="006577E9" w:rsidTr="00F567B4">
        <w:trPr>
          <w:trHeight w:val="255"/>
        </w:trPr>
        <w:tc>
          <w:tcPr>
            <w:tcW w:w="726" w:type="dxa"/>
            <w:vMerge/>
            <w:tcBorders>
              <w:top w:val="single" w:sz="4" w:space="0" w:color="auto"/>
              <w:left w:val="single" w:sz="4" w:space="0" w:color="auto"/>
              <w:bottom w:val="single" w:sz="4" w:space="0" w:color="auto"/>
              <w:right w:val="single" w:sz="4" w:space="0" w:color="auto"/>
            </w:tcBorders>
            <w:vAlign w:val="center"/>
            <w:hideMark/>
          </w:tcPr>
          <w:p w:rsidR="00D2282A" w:rsidRPr="006577E9" w:rsidRDefault="00D2282A" w:rsidP="00F567B4">
            <w:pPr>
              <w:jc w:val="center"/>
              <w:rPr>
                <w:bCs/>
              </w:rPr>
            </w:pPr>
          </w:p>
        </w:tc>
        <w:tc>
          <w:tcPr>
            <w:tcW w:w="1418" w:type="dxa"/>
            <w:tcBorders>
              <w:top w:val="nil"/>
              <w:left w:val="nil"/>
              <w:bottom w:val="single" w:sz="4" w:space="0" w:color="auto"/>
              <w:right w:val="single" w:sz="4" w:space="0" w:color="auto"/>
            </w:tcBorders>
            <w:shd w:val="clear" w:color="auto" w:fill="auto"/>
            <w:vAlign w:val="center"/>
            <w:hideMark/>
          </w:tcPr>
          <w:p w:rsidR="00D2282A" w:rsidRPr="006577E9" w:rsidRDefault="00D2282A" w:rsidP="00F567B4">
            <w:pPr>
              <w:ind w:left="-108" w:right="-108"/>
              <w:jc w:val="center"/>
            </w:pPr>
            <w:r w:rsidRPr="006577E9">
              <w:t>Sector of non-financial corporations</w:t>
            </w:r>
          </w:p>
        </w:tc>
        <w:tc>
          <w:tcPr>
            <w:tcW w:w="1276" w:type="dxa"/>
            <w:tcBorders>
              <w:top w:val="nil"/>
              <w:left w:val="nil"/>
              <w:bottom w:val="single" w:sz="4" w:space="0" w:color="auto"/>
              <w:right w:val="single" w:sz="4" w:space="0" w:color="auto"/>
            </w:tcBorders>
            <w:shd w:val="clear" w:color="auto" w:fill="auto"/>
            <w:vAlign w:val="center"/>
            <w:hideMark/>
          </w:tcPr>
          <w:p w:rsidR="00D2282A" w:rsidRPr="006577E9" w:rsidRDefault="00D2282A" w:rsidP="00F567B4">
            <w:pPr>
              <w:ind w:left="-108" w:right="-108"/>
              <w:jc w:val="center"/>
            </w:pPr>
            <w:r w:rsidRPr="006577E9">
              <w:t>Sector of financial corporations</w:t>
            </w:r>
          </w:p>
        </w:tc>
        <w:tc>
          <w:tcPr>
            <w:tcW w:w="1417" w:type="dxa"/>
            <w:tcBorders>
              <w:top w:val="nil"/>
              <w:left w:val="nil"/>
              <w:bottom w:val="single" w:sz="4" w:space="0" w:color="auto"/>
              <w:right w:val="single" w:sz="4" w:space="0" w:color="auto"/>
            </w:tcBorders>
            <w:shd w:val="clear" w:color="auto" w:fill="auto"/>
            <w:vAlign w:val="center"/>
            <w:hideMark/>
          </w:tcPr>
          <w:p w:rsidR="00D2282A" w:rsidRPr="006577E9" w:rsidRDefault="00D2282A" w:rsidP="00F567B4">
            <w:pPr>
              <w:ind w:left="-108" w:right="-108"/>
              <w:jc w:val="center"/>
            </w:pPr>
            <w:r w:rsidRPr="006577E9">
              <w:t>General government sector</w:t>
            </w:r>
          </w:p>
        </w:tc>
        <w:tc>
          <w:tcPr>
            <w:tcW w:w="1134" w:type="dxa"/>
            <w:tcBorders>
              <w:top w:val="nil"/>
              <w:left w:val="nil"/>
              <w:bottom w:val="single" w:sz="4" w:space="0" w:color="auto"/>
              <w:right w:val="single" w:sz="4" w:space="0" w:color="auto"/>
            </w:tcBorders>
            <w:shd w:val="clear" w:color="auto" w:fill="auto"/>
            <w:vAlign w:val="center"/>
            <w:hideMark/>
          </w:tcPr>
          <w:p w:rsidR="00D2282A" w:rsidRPr="006577E9" w:rsidRDefault="00D2282A" w:rsidP="00F567B4">
            <w:pPr>
              <w:ind w:left="-108" w:right="-108"/>
              <w:jc w:val="center"/>
              <w:rPr>
                <w:bCs/>
              </w:rPr>
            </w:pPr>
            <w:r w:rsidRPr="006577E9">
              <w:t>Household sector</w:t>
            </w:r>
          </w:p>
        </w:tc>
        <w:tc>
          <w:tcPr>
            <w:tcW w:w="991" w:type="dxa"/>
            <w:tcBorders>
              <w:top w:val="nil"/>
              <w:left w:val="nil"/>
              <w:bottom w:val="single" w:sz="4" w:space="0" w:color="auto"/>
              <w:right w:val="single" w:sz="4" w:space="0" w:color="auto"/>
            </w:tcBorders>
            <w:shd w:val="clear" w:color="auto" w:fill="auto"/>
            <w:vAlign w:val="center"/>
            <w:hideMark/>
          </w:tcPr>
          <w:p w:rsidR="00D2282A" w:rsidRPr="006577E9" w:rsidRDefault="00D2282A" w:rsidP="00F567B4">
            <w:pPr>
              <w:ind w:left="-108" w:right="-108"/>
              <w:jc w:val="center"/>
              <w:rPr>
                <w:bCs/>
                <w:vertAlign w:val="superscript"/>
              </w:rPr>
            </w:pPr>
            <w:r w:rsidRPr="006577E9">
              <w:t>NPOSH sector</w:t>
            </w:r>
          </w:p>
        </w:tc>
        <w:tc>
          <w:tcPr>
            <w:tcW w:w="1134" w:type="dxa"/>
            <w:tcBorders>
              <w:top w:val="nil"/>
              <w:left w:val="nil"/>
              <w:bottom w:val="single" w:sz="4" w:space="0" w:color="auto"/>
              <w:right w:val="single" w:sz="4" w:space="0" w:color="auto"/>
            </w:tcBorders>
            <w:shd w:val="clear" w:color="auto" w:fill="auto"/>
            <w:vAlign w:val="center"/>
            <w:hideMark/>
          </w:tcPr>
          <w:p w:rsidR="00D2282A" w:rsidRPr="006577E9" w:rsidRDefault="00D2282A" w:rsidP="00F567B4">
            <w:pPr>
              <w:ind w:left="-108" w:right="-108"/>
              <w:jc w:val="center"/>
            </w:pPr>
            <w:r w:rsidRPr="006577E9">
              <w:t>Economy as a whole</w:t>
            </w:r>
          </w:p>
        </w:tc>
        <w:tc>
          <w:tcPr>
            <w:tcW w:w="1277" w:type="dxa"/>
            <w:tcBorders>
              <w:top w:val="nil"/>
              <w:left w:val="nil"/>
              <w:bottom w:val="single" w:sz="4" w:space="0" w:color="auto"/>
              <w:right w:val="single" w:sz="4" w:space="0" w:color="auto"/>
            </w:tcBorders>
            <w:shd w:val="clear" w:color="auto" w:fill="auto"/>
            <w:noWrap/>
            <w:vAlign w:val="center"/>
            <w:hideMark/>
          </w:tcPr>
          <w:p w:rsidR="00D2282A" w:rsidRPr="006577E9" w:rsidRDefault="00D2282A" w:rsidP="00F567B4">
            <w:pPr>
              <w:ind w:left="-108" w:right="-108"/>
              <w:jc w:val="center"/>
            </w:pPr>
            <w:r w:rsidRPr="006577E9">
              <w:t>Sector of non-financial corporations</w:t>
            </w:r>
          </w:p>
        </w:tc>
        <w:tc>
          <w:tcPr>
            <w:tcW w:w="1134" w:type="dxa"/>
            <w:tcBorders>
              <w:top w:val="nil"/>
              <w:left w:val="nil"/>
              <w:bottom w:val="single" w:sz="4" w:space="0" w:color="auto"/>
              <w:right w:val="single" w:sz="4" w:space="0" w:color="auto"/>
            </w:tcBorders>
            <w:shd w:val="clear" w:color="auto" w:fill="auto"/>
            <w:noWrap/>
            <w:vAlign w:val="center"/>
            <w:hideMark/>
          </w:tcPr>
          <w:p w:rsidR="00D2282A" w:rsidRPr="006577E9" w:rsidRDefault="00D2282A" w:rsidP="00F567B4">
            <w:pPr>
              <w:ind w:left="-108" w:right="-108"/>
              <w:jc w:val="center"/>
            </w:pPr>
            <w:r w:rsidRPr="006577E9">
              <w:t>Sector of financial corporations</w:t>
            </w:r>
          </w:p>
        </w:tc>
        <w:tc>
          <w:tcPr>
            <w:tcW w:w="1417" w:type="dxa"/>
            <w:tcBorders>
              <w:top w:val="nil"/>
              <w:left w:val="nil"/>
              <w:bottom w:val="single" w:sz="4" w:space="0" w:color="auto"/>
              <w:right w:val="single" w:sz="4" w:space="0" w:color="auto"/>
            </w:tcBorders>
            <w:shd w:val="clear" w:color="auto" w:fill="auto"/>
            <w:noWrap/>
            <w:vAlign w:val="center"/>
            <w:hideMark/>
          </w:tcPr>
          <w:p w:rsidR="00D2282A" w:rsidRPr="006577E9" w:rsidRDefault="00D2282A" w:rsidP="00F567B4">
            <w:pPr>
              <w:ind w:left="-108" w:right="-108"/>
              <w:jc w:val="center"/>
            </w:pPr>
            <w:r w:rsidRPr="006577E9">
              <w:t>General government sector</w:t>
            </w:r>
          </w:p>
        </w:tc>
        <w:tc>
          <w:tcPr>
            <w:tcW w:w="1133" w:type="dxa"/>
            <w:tcBorders>
              <w:top w:val="nil"/>
              <w:left w:val="nil"/>
              <w:bottom w:val="single" w:sz="4" w:space="0" w:color="auto"/>
              <w:right w:val="single" w:sz="4" w:space="0" w:color="auto"/>
            </w:tcBorders>
            <w:shd w:val="clear" w:color="auto" w:fill="auto"/>
            <w:noWrap/>
            <w:vAlign w:val="center"/>
            <w:hideMark/>
          </w:tcPr>
          <w:p w:rsidR="00D2282A" w:rsidRPr="006577E9" w:rsidRDefault="00D2282A" w:rsidP="00F567B4">
            <w:pPr>
              <w:ind w:left="-108" w:right="-108"/>
              <w:jc w:val="center"/>
              <w:rPr>
                <w:bCs/>
              </w:rPr>
            </w:pPr>
            <w:r w:rsidRPr="006577E9">
              <w:t>Household sector</w:t>
            </w:r>
          </w:p>
        </w:tc>
        <w:tc>
          <w:tcPr>
            <w:tcW w:w="993" w:type="dxa"/>
            <w:tcBorders>
              <w:top w:val="nil"/>
              <w:left w:val="nil"/>
              <w:bottom w:val="single" w:sz="4" w:space="0" w:color="auto"/>
              <w:right w:val="single" w:sz="4" w:space="0" w:color="auto"/>
            </w:tcBorders>
            <w:shd w:val="clear" w:color="auto" w:fill="auto"/>
            <w:noWrap/>
            <w:vAlign w:val="center"/>
            <w:hideMark/>
          </w:tcPr>
          <w:p w:rsidR="00D2282A" w:rsidRPr="006577E9" w:rsidRDefault="00D2282A" w:rsidP="00F567B4">
            <w:pPr>
              <w:ind w:left="-108" w:right="-108"/>
              <w:jc w:val="center"/>
              <w:rPr>
                <w:bCs/>
              </w:rPr>
            </w:pPr>
            <w:r w:rsidRPr="006577E9">
              <w:t>NPOSH sector</w:t>
            </w:r>
          </w:p>
        </w:tc>
        <w:tc>
          <w:tcPr>
            <w:tcW w:w="1133" w:type="dxa"/>
            <w:tcBorders>
              <w:top w:val="nil"/>
              <w:left w:val="nil"/>
              <w:bottom w:val="single" w:sz="4" w:space="0" w:color="auto"/>
              <w:right w:val="single" w:sz="4" w:space="0" w:color="auto"/>
            </w:tcBorders>
            <w:shd w:val="clear" w:color="auto" w:fill="auto"/>
            <w:noWrap/>
            <w:vAlign w:val="center"/>
            <w:hideMark/>
          </w:tcPr>
          <w:p w:rsidR="00D2282A" w:rsidRPr="006577E9" w:rsidRDefault="00D2282A" w:rsidP="00F567B4">
            <w:pPr>
              <w:ind w:left="-108" w:right="-108"/>
              <w:jc w:val="center"/>
            </w:pPr>
            <w:r w:rsidRPr="006577E9">
              <w:t>Economy as a whole</w:t>
            </w:r>
          </w:p>
        </w:tc>
      </w:tr>
      <w:tr w:rsidR="00D2282A" w:rsidRPr="006577E9" w:rsidTr="00F567B4">
        <w:trPr>
          <w:trHeight w:val="255"/>
        </w:trPr>
        <w:tc>
          <w:tcPr>
            <w:tcW w:w="726" w:type="dxa"/>
            <w:tcBorders>
              <w:top w:val="nil"/>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2013</w:t>
            </w:r>
          </w:p>
        </w:tc>
        <w:tc>
          <w:tcPr>
            <w:tcW w:w="1418" w:type="dxa"/>
            <w:tcBorders>
              <w:top w:val="nil"/>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9 244 320</w:t>
            </w:r>
          </w:p>
        </w:tc>
        <w:tc>
          <w:tcPr>
            <w:tcW w:w="1276" w:type="dxa"/>
            <w:tcBorders>
              <w:top w:val="nil"/>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244 763</w:t>
            </w:r>
          </w:p>
        </w:tc>
        <w:tc>
          <w:tcPr>
            <w:tcW w:w="1417" w:type="dxa"/>
            <w:tcBorders>
              <w:top w:val="nil"/>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90</w:t>
            </w:r>
          </w:p>
        </w:tc>
        <w:tc>
          <w:tcPr>
            <w:tcW w:w="1134" w:type="dxa"/>
            <w:tcBorders>
              <w:top w:val="nil"/>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3 780 843</w:t>
            </w:r>
          </w:p>
        </w:tc>
        <w:tc>
          <w:tcPr>
            <w:tcW w:w="991" w:type="dxa"/>
            <w:tcBorders>
              <w:top w:val="nil"/>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1449</w:t>
            </w:r>
          </w:p>
        </w:tc>
        <w:tc>
          <w:tcPr>
            <w:tcW w:w="1134" w:type="dxa"/>
            <w:tcBorders>
              <w:top w:val="nil"/>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13 271 466</w:t>
            </w:r>
          </w:p>
        </w:tc>
        <w:tc>
          <w:tcPr>
            <w:tcW w:w="1277" w:type="dxa"/>
            <w:tcBorders>
              <w:top w:val="nil"/>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69.66</w:t>
            </w:r>
          </w:p>
        </w:tc>
        <w:tc>
          <w:tcPr>
            <w:tcW w:w="1134" w:type="dxa"/>
            <w:tcBorders>
              <w:top w:val="nil"/>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1.84</w:t>
            </w:r>
          </w:p>
        </w:tc>
        <w:tc>
          <w:tcPr>
            <w:tcW w:w="1417" w:type="dxa"/>
            <w:tcBorders>
              <w:top w:val="nil"/>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0.00</w:t>
            </w:r>
          </w:p>
        </w:tc>
        <w:tc>
          <w:tcPr>
            <w:tcW w:w="1133" w:type="dxa"/>
            <w:tcBorders>
              <w:top w:val="nil"/>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28.49</w:t>
            </w:r>
          </w:p>
        </w:tc>
        <w:tc>
          <w:tcPr>
            <w:tcW w:w="993" w:type="dxa"/>
            <w:tcBorders>
              <w:top w:val="nil"/>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0.01</w:t>
            </w:r>
          </w:p>
        </w:tc>
        <w:tc>
          <w:tcPr>
            <w:tcW w:w="1133" w:type="dxa"/>
            <w:tcBorders>
              <w:top w:val="nil"/>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100</w:t>
            </w:r>
          </w:p>
        </w:tc>
      </w:tr>
      <w:tr w:rsidR="00D2282A" w:rsidRPr="006577E9" w:rsidTr="00F567B4">
        <w:trPr>
          <w:trHeight w:val="255"/>
        </w:trPr>
        <w:tc>
          <w:tcPr>
            <w:tcW w:w="72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2014</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9 617 293</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263 049</w:t>
            </w:r>
          </w:p>
        </w:tc>
        <w:tc>
          <w:tcPr>
            <w:tcW w:w="141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119</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4 174 311</w:t>
            </w:r>
          </w:p>
        </w:tc>
        <w:tc>
          <w:tcPr>
            <w:tcW w:w="99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1940</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14 056 711</w:t>
            </w:r>
          </w:p>
        </w:tc>
        <w:tc>
          <w:tcPr>
            <w:tcW w:w="127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68.42</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1.87</w:t>
            </w:r>
          </w:p>
        </w:tc>
        <w:tc>
          <w:tcPr>
            <w:tcW w:w="141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0.00</w:t>
            </w:r>
          </w:p>
        </w:tc>
        <w:tc>
          <w:tcPr>
            <w:tcW w:w="113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29.70</w:t>
            </w:r>
          </w:p>
        </w:tc>
        <w:tc>
          <w:tcPr>
            <w:tcW w:w="99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0.01</w:t>
            </w:r>
          </w:p>
        </w:tc>
        <w:tc>
          <w:tcPr>
            <w:tcW w:w="113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100</w:t>
            </w:r>
          </w:p>
        </w:tc>
      </w:tr>
      <w:tr w:rsidR="00D2282A" w:rsidRPr="006577E9" w:rsidTr="00F567B4">
        <w:trPr>
          <w:trHeight w:val="255"/>
        </w:trPr>
        <w:tc>
          <w:tcPr>
            <w:tcW w:w="72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2015</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9 284 783</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2 537 025</w:t>
            </w:r>
          </w:p>
        </w:tc>
        <w:tc>
          <w:tcPr>
            <w:tcW w:w="141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297</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4 379 163</w:t>
            </w:r>
          </w:p>
        </w:tc>
        <w:tc>
          <w:tcPr>
            <w:tcW w:w="991"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2159</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16 203 427</w:t>
            </w:r>
          </w:p>
        </w:tc>
        <w:tc>
          <w:tcPr>
            <w:tcW w:w="127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57.30</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15.66</w:t>
            </w:r>
          </w:p>
        </w:tc>
        <w:tc>
          <w:tcPr>
            <w:tcW w:w="141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0.00</w:t>
            </w:r>
          </w:p>
        </w:tc>
        <w:tc>
          <w:tcPr>
            <w:tcW w:w="113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27.03</w:t>
            </w:r>
          </w:p>
        </w:tc>
        <w:tc>
          <w:tcPr>
            <w:tcW w:w="99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0.01</w:t>
            </w:r>
          </w:p>
        </w:tc>
        <w:tc>
          <w:tcPr>
            <w:tcW w:w="113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100</w:t>
            </w:r>
          </w:p>
        </w:tc>
      </w:tr>
    </w:tbl>
    <w:p w:rsidR="00D2282A" w:rsidRPr="006577E9" w:rsidRDefault="00D2282A" w:rsidP="00D2282A">
      <w:pPr>
        <w:ind w:firstLine="708"/>
        <w:jc w:val="center"/>
        <w:rPr>
          <w:sz w:val="28"/>
          <w:szCs w:val="28"/>
        </w:rPr>
      </w:pPr>
    </w:p>
    <w:tbl>
      <w:tblPr>
        <w:tblW w:w="15217" w:type="dxa"/>
        <w:tblInd w:w="91" w:type="dxa"/>
        <w:tblLayout w:type="fixed"/>
        <w:tblLook w:val="04A0" w:firstRow="1" w:lastRow="0" w:firstColumn="1" w:lastColumn="0" w:noHBand="0" w:noVBand="1"/>
      </w:tblPr>
      <w:tblGrid>
        <w:gridCol w:w="726"/>
        <w:gridCol w:w="1418"/>
        <w:gridCol w:w="1275"/>
        <w:gridCol w:w="1418"/>
        <w:gridCol w:w="1134"/>
        <w:gridCol w:w="992"/>
        <w:gridCol w:w="1134"/>
        <w:gridCol w:w="1276"/>
        <w:gridCol w:w="1134"/>
        <w:gridCol w:w="1417"/>
        <w:gridCol w:w="1134"/>
        <w:gridCol w:w="992"/>
        <w:gridCol w:w="1167"/>
      </w:tblGrid>
      <w:tr w:rsidR="00D2282A" w:rsidRPr="006577E9" w:rsidTr="00F567B4">
        <w:trPr>
          <w:trHeight w:val="255"/>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82A" w:rsidRPr="006577E9" w:rsidRDefault="00D2282A" w:rsidP="00F567B4">
            <w:pPr>
              <w:ind w:left="-91" w:right="-108"/>
              <w:jc w:val="center"/>
              <w:rPr>
                <w:bCs/>
              </w:rPr>
            </w:pPr>
            <w:r w:rsidRPr="006577E9">
              <w:rPr>
                <w:bCs/>
              </w:rPr>
              <w:t>Period</w:t>
            </w:r>
          </w:p>
        </w:tc>
        <w:tc>
          <w:tcPr>
            <w:tcW w:w="7371" w:type="dxa"/>
            <w:gridSpan w:val="6"/>
            <w:tcBorders>
              <w:top w:val="single" w:sz="4" w:space="0" w:color="auto"/>
              <w:left w:val="nil"/>
              <w:bottom w:val="single" w:sz="4" w:space="0" w:color="auto"/>
              <w:right w:val="single" w:sz="4" w:space="0" w:color="auto"/>
            </w:tcBorders>
            <w:shd w:val="clear" w:color="auto" w:fill="auto"/>
            <w:noWrap/>
            <w:vAlign w:val="center"/>
            <w:hideMark/>
          </w:tcPr>
          <w:p w:rsidR="00D2282A" w:rsidRPr="006577E9" w:rsidRDefault="00D2282A" w:rsidP="00F567B4">
            <w:pPr>
              <w:jc w:val="center"/>
              <w:rPr>
                <w:bCs/>
              </w:rPr>
            </w:pPr>
            <w:r w:rsidRPr="006577E9">
              <w:rPr>
                <w:bCs/>
              </w:rPr>
              <w:t>Deposits by sectors of the economy, million tenge</w:t>
            </w:r>
          </w:p>
        </w:tc>
        <w:tc>
          <w:tcPr>
            <w:tcW w:w="7120" w:type="dxa"/>
            <w:gridSpan w:val="6"/>
            <w:tcBorders>
              <w:top w:val="single" w:sz="4" w:space="0" w:color="auto"/>
              <w:left w:val="nil"/>
              <w:bottom w:val="single" w:sz="4" w:space="0" w:color="auto"/>
              <w:right w:val="single" w:sz="4" w:space="0" w:color="auto"/>
            </w:tcBorders>
            <w:shd w:val="clear" w:color="auto" w:fill="auto"/>
            <w:noWrap/>
            <w:vAlign w:val="center"/>
            <w:hideMark/>
          </w:tcPr>
          <w:p w:rsidR="00D2282A" w:rsidRPr="006577E9" w:rsidRDefault="00D2282A" w:rsidP="00F567B4">
            <w:pPr>
              <w:jc w:val="center"/>
              <w:rPr>
                <w:bCs/>
              </w:rPr>
            </w:pPr>
            <w:r w:rsidRPr="006577E9">
              <w:rPr>
                <w:bCs/>
              </w:rPr>
              <w:t>Structure of deposits by sectors of the economy, %</w:t>
            </w:r>
          </w:p>
        </w:tc>
      </w:tr>
      <w:tr w:rsidR="00D2282A" w:rsidRPr="006577E9" w:rsidTr="00F567B4">
        <w:trPr>
          <w:trHeight w:val="255"/>
        </w:trPr>
        <w:tc>
          <w:tcPr>
            <w:tcW w:w="726" w:type="dxa"/>
            <w:vMerge/>
            <w:tcBorders>
              <w:top w:val="single" w:sz="4" w:space="0" w:color="auto"/>
              <w:left w:val="single" w:sz="4" w:space="0" w:color="auto"/>
              <w:bottom w:val="single" w:sz="4" w:space="0" w:color="auto"/>
              <w:right w:val="single" w:sz="4" w:space="0" w:color="auto"/>
            </w:tcBorders>
            <w:vAlign w:val="center"/>
            <w:hideMark/>
          </w:tcPr>
          <w:p w:rsidR="00D2282A" w:rsidRPr="006577E9" w:rsidRDefault="00D2282A" w:rsidP="00F567B4">
            <w:pPr>
              <w:jc w:val="center"/>
              <w:rPr>
                <w:bCs/>
              </w:rPr>
            </w:pPr>
          </w:p>
        </w:tc>
        <w:tc>
          <w:tcPr>
            <w:tcW w:w="1418" w:type="dxa"/>
            <w:tcBorders>
              <w:top w:val="nil"/>
              <w:left w:val="nil"/>
              <w:bottom w:val="single" w:sz="4" w:space="0" w:color="auto"/>
              <w:right w:val="single" w:sz="4" w:space="0" w:color="auto"/>
            </w:tcBorders>
            <w:shd w:val="clear" w:color="auto" w:fill="auto"/>
            <w:vAlign w:val="center"/>
            <w:hideMark/>
          </w:tcPr>
          <w:p w:rsidR="00D2282A" w:rsidRPr="006577E9" w:rsidRDefault="00D2282A" w:rsidP="00F567B4">
            <w:pPr>
              <w:ind w:left="-108" w:right="-108"/>
              <w:jc w:val="center"/>
            </w:pPr>
            <w:r w:rsidRPr="006577E9">
              <w:t>Sector of non-financial corporations</w:t>
            </w:r>
          </w:p>
        </w:tc>
        <w:tc>
          <w:tcPr>
            <w:tcW w:w="1275" w:type="dxa"/>
            <w:tcBorders>
              <w:top w:val="nil"/>
              <w:left w:val="nil"/>
              <w:bottom w:val="single" w:sz="4" w:space="0" w:color="auto"/>
              <w:right w:val="single" w:sz="4" w:space="0" w:color="auto"/>
            </w:tcBorders>
            <w:shd w:val="clear" w:color="auto" w:fill="auto"/>
            <w:vAlign w:val="center"/>
            <w:hideMark/>
          </w:tcPr>
          <w:p w:rsidR="00D2282A" w:rsidRPr="006577E9" w:rsidRDefault="00D2282A" w:rsidP="00F567B4">
            <w:pPr>
              <w:ind w:left="-108" w:right="-108"/>
              <w:jc w:val="center"/>
            </w:pPr>
            <w:r w:rsidRPr="006577E9">
              <w:t>Sector of financial corporations</w:t>
            </w:r>
          </w:p>
        </w:tc>
        <w:tc>
          <w:tcPr>
            <w:tcW w:w="1418" w:type="dxa"/>
            <w:tcBorders>
              <w:top w:val="nil"/>
              <w:left w:val="nil"/>
              <w:bottom w:val="single" w:sz="4" w:space="0" w:color="auto"/>
              <w:right w:val="single" w:sz="4" w:space="0" w:color="auto"/>
            </w:tcBorders>
            <w:shd w:val="clear" w:color="auto" w:fill="auto"/>
            <w:vAlign w:val="center"/>
            <w:hideMark/>
          </w:tcPr>
          <w:p w:rsidR="00D2282A" w:rsidRPr="006577E9" w:rsidRDefault="00D2282A" w:rsidP="00F567B4">
            <w:pPr>
              <w:ind w:left="-108" w:right="-108"/>
              <w:jc w:val="center"/>
            </w:pPr>
            <w:r w:rsidRPr="006577E9">
              <w:t>General government sector</w:t>
            </w:r>
          </w:p>
        </w:tc>
        <w:tc>
          <w:tcPr>
            <w:tcW w:w="1134" w:type="dxa"/>
            <w:tcBorders>
              <w:top w:val="nil"/>
              <w:left w:val="nil"/>
              <w:bottom w:val="single" w:sz="4" w:space="0" w:color="auto"/>
              <w:right w:val="single" w:sz="4" w:space="0" w:color="auto"/>
            </w:tcBorders>
            <w:shd w:val="clear" w:color="auto" w:fill="auto"/>
            <w:vAlign w:val="center"/>
            <w:hideMark/>
          </w:tcPr>
          <w:p w:rsidR="00D2282A" w:rsidRPr="006577E9" w:rsidRDefault="00D2282A" w:rsidP="00F567B4">
            <w:pPr>
              <w:ind w:left="-108" w:right="-108"/>
              <w:jc w:val="center"/>
              <w:rPr>
                <w:bCs/>
              </w:rPr>
            </w:pPr>
            <w:r w:rsidRPr="006577E9">
              <w:t>Household sector</w:t>
            </w:r>
          </w:p>
        </w:tc>
        <w:tc>
          <w:tcPr>
            <w:tcW w:w="992" w:type="dxa"/>
            <w:tcBorders>
              <w:top w:val="nil"/>
              <w:left w:val="nil"/>
              <w:bottom w:val="single" w:sz="4" w:space="0" w:color="auto"/>
              <w:right w:val="single" w:sz="4" w:space="0" w:color="auto"/>
            </w:tcBorders>
            <w:shd w:val="clear" w:color="auto" w:fill="auto"/>
            <w:vAlign w:val="center"/>
            <w:hideMark/>
          </w:tcPr>
          <w:p w:rsidR="00D2282A" w:rsidRPr="006577E9" w:rsidRDefault="00D2282A" w:rsidP="00F567B4">
            <w:pPr>
              <w:ind w:left="-108" w:right="-108"/>
              <w:jc w:val="center"/>
              <w:rPr>
                <w:bCs/>
              </w:rPr>
            </w:pPr>
            <w:r w:rsidRPr="006577E9">
              <w:t>NPOSH sector</w:t>
            </w:r>
          </w:p>
        </w:tc>
        <w:tc>
          <w:tcPr>
            <w:tcW w:w="1134" w:type="dxa"/>
            <w:tcBorders>
              <w:top w:val="nil"/>
              <w:left w:val="nil"/>
              <w:bottom w:val="single" w:sz="4" w:space="0" w:color="auto"/>
              <w:right w:val="single" w:sz="4" w:space="0" w:color="auto"/>
            </w:tcBorders>
            <w:shd w:val="clear" w:color="auto" w:fill="auto"/>
            <w:vAlign w:val="center"/>
            <w:hideMark/>
          </w:tcPr>
          <w:p w:rsidR="00D2282A" w:rsidRPr="006577E9" w:rsidRDefault="00D2282A" w:rsidP="00F567B4">
            <w:pPr>
              <w:ind w:left="-108" w:right="-108"/>
              <w:jc w:val="center"/>
            </w:pPr>
            <w:r w:rsidRPr="006577E9">
              <w:t>Economy as a whole</w:t>
            </w:r>
          </w:p>
        </w:tc>
        <w:tc>
          <w:tcPr>
            <w:tcW w:w="1276" w:type="dxa"/>
            <w:tcBorders>
              <w:top w:val="nil"/>
              <w:left w:val="nil"/>
              <w:bottom w:val="single" w:sz="4" w:space="0" w:color="auto"/>
              <w:right w:val="single" w:sz="4" w:space="0" w:color="auto"/>
            </w:tcBorders>
            <w:shd w:val="clear" w:color="auto" w:fill="auto"/>
            <w:noWrap/>
            <w:vAlign w:val="center"/>
            <w:hideMark/>
          </w:tcPr>
          <w:p w:rsidR="00D2282A" w:rsidRPr="006577E9" w:rsidRDefault="00D2282A" w:rsidP="00F567B4">
            <w:pPr>
              <w:ind w:left="-108" w:right="-108"/>
              <w:jc w:val="center"/>
            </w:pPr>
            <w:r w:rsidRPr="006577E9">
              <w:t>Sector of non-financial corporations</w:t>
            </w:r>
          </w:p>
        </w:tc>
        <w:tc>
          <w:tcPr>
            <w:tcW w:w="1134" w:type="dxa"/>
            <w:tcBorders>
              <w:top w:val="nil"/>
              <w:left w:val="nil"/>
              <w:bottom w:val="single" w:sz="4" w:space="0" w:color="auto"/>
              <w:right w:val="single" w:sz="4" w:space="0" w:color="auto"/>
            </w:tcBorders>
            <w:shd w:val="clear" w:color="auto" w:fill="auto"/>
            <w:noWrap/>
            <w:vAlign w:val="center"/>
            <w:hideMark/>
          </w:tcPr>
          <w:p w:rsidR="00D2282A" w:rsidRPr="006577E9" w:rsidRDefault="00D2282A" w:rsidP="00F567B4">
            <w:pPr>
              <w:ind w:left="-108" w:right="-108"/>
              <w:jc w:val="center"/>
            </w:pPr>
            <w:r w:rsidRPr="006577E9">
              <w:t>Sector of financial corporations</w:t>
            </w:r>
          </w:p>
        </w:tc>
        <w:tc>
          <w:tcPr>
            <w:tcW w:w="1417" w:type="dxa"/>
            <w:tcBorders>
              <w:top w:val="nil"/>
              <w:left w:val="nil"/>
              <w:bottom w:val="single" w:sz="4" w:space="0" w:color="auto"/>
              <w:right w:val="single" w:sz="4" w:space="0" w:color="auto"/>
            </w:tcBorders>
            <w:shd w:val="clear" w:color="auto" w:fill="auto"/>
            <w:noWrap/>
            <w:vAlign w:val="center"/>
            <w:hideMark/>
          </w:tcPr>
          <w:p w:rsidR="00D2282A" w:rsidRPr="006577E9" w:rsidRDefault="00D2282A" w:rsidP="00F567B4">
            <w:pPr>
              <w:ind w:left="-108" w:right="-108"/>
              <w:jc w:val="center"/>
            </w:pPr>
            <w:r w:rsidRPr="006577E9">
              <w:t>General government sector</w:t>
            </w:r>
          </w:p>
        </w:tc>
        <w:tc>
          <w:tcPr>
            <w:tcW w:w="1134" w:type="dxa"/>
            <w:tcBorders>
              <w:top w:val="nil"/>
              <w:left w:val="nil"/>
              <w:bottom w:val="single" w:sz="4" w:space="0" w:color="auto"/>
              <w:right w:val="single" w:sz="4" w:space="0" w:color="auto"/>
            </w:tcBorders>
            <w:shd w:val="clear" w:color="auto" w:fill="auto"/>
            <w:noWrap/>
            <w:vAlign w:val="center"/>
            <w:hideMark/>
          </w:tcPr>
          <w:p w:rsidR="00D2282A" w:rsidRPr="006577E9" w:rsidRDefault="00D2282A" w:rsidP="00F567B4">
            <w:pPr>
              <w:ind w:left="-108" w:right="-108"/>
              <w:jc w:val="center"/>
              <w:rPr>
                <w:bCs/>
              </w:rPr>
            </w:pPr>
            <w:r w:rsidRPr="006577E9">
              <w:t>Household sector</w:t>
            </w:r>
          </w:p>
        </w:tc>
        <w:tc>
          <w:tcPr>
            <w:tcW w:w="992" w:type="dxa"/>
            <w:tcBorders>
              <w:top w:val="nil"/>
              <w:left w:val="nil"/>
              <w:bottom w:val="single" w:sz="4" w:space="0" w:color="auto"/>
              <w:right w:val="single" w:sz="4" w:space="0" w:color="auto"/>
            </w:tcBorders>
            <w:shd w:val="clear" w:color="auto" w:fill="auto"/>
            <w:noWrap/>
            <w:vAlign w:val="center"/>
            <w:hideMark/>
          </w:tcPr>
          <w:p w:rsidR="00D2282A" w:rsidRPr="006577E9" w:rsidRDefault="00D2282A" w:rsidP="00F567B4">
            <w:pPr>
              <w:ind w:left="-108" w:right="-108"/>
              <w:jc w:val="center"/>
              <w:rPr>
                <w:bCs/>
              </w:rPr>
            </w:pPr>
            <w:r w:rsidRPr="006577E9">
              <w:t>NPOSH sector</w:t>
            </w:r>
          </w:p>
        </w:tc>
        <w:tc>
          <w:tcPr>
            <w:tcW w:w="1167" w:type="dxa"/>
            <w:tcBorders>
              <w:top w:val="nil"/>
              <w:left w:val="nil"/>
              <w:bottom w:val="single" w:sz="4" w:space="0" w:color="auto"/>
              <w:right w:val="single" w:sz="4" w:space="0" w:color="auto"/>
            </w:tcBorders>
            <w:shd w:val="clear" w:color="auto" w:fill="auto"/>
            <w:noWrap/>
            <w:vAlign w:val="center"/>
            <w:hideMark/>
          </w:tcPr>
          <w:p w:rsidR="00D2282A" w:rsidRPr="006577E9" w:rsidRDefault="00D2282A" w:rsidP="00F567B4">
            <w:pPr>
              <w:ind w:left="-108" w:right="-108"/>
              <w:jc w:val="center"/>
            </w:pPr>
            <w:r w:rsidRPr="006577E9">
              <w:t>Economy as a whole</w:t>
            </w:r>
          </w:p>
        </w:tc>
      </w:tr>
      <w:tr w:rsidR="00D2282A" w:rsidRPr="006577E9" w:rsidTr="00F567B4">
        <w:trPr>
          <w:trHeight w:val="255"/>
        </w:trPr>
        <w:tc>
          <w:tcPr>
            <w:tcW w:w="726" w:type="dxa"/>
            <w:tcBorders>
              <w:top w:val="nil"/>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2013</w:t>
            </w:r>
          </w:p>
        </w:tc>
        <w:tc>
          <w:tcPr>
            <w:tcW w:w="1418" w:type="dxa"/>
            <w:tcBorders>
              <w:top w:val="nil"/>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4 727 907</w:t>
            </w:r>
          </w:p>
        </w:tc>
        <w:tc>
          <w:tcPr>
            <w:tcW w:w="1275" w:type="dxa"/>
            <w:tcBorders>
              <w:top w:val="nil"/>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794 047</w:t>
            </w:r>
          </w:p>
        </w:tc>
        <w:tc>
          <w:tcPr>
            <w:tcW w:w="1418" w:type="dxa"/>
            <w:tcBorders>
              <w:top w:val="nil"/>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108</w:t>
            </w:r>
          </w:p>
        </w:tc>
        <w:tc>
          <w:tcPr>
            <w:tcW w:w="1134" w:type="dxa"/>
            <w:tcBorders>
              <w:top w:val="nil"/>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3 905 141</w:t>
            </w:r>
          </w:p>
        </w:tc>
        <w:tc>
          <w:tcPr>
            <w:tcW w:w="992" w:type="dxa"/>
            <w:tcBorders>
              <w:top w:val="nil"/>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411 755</w:t>
            </w:r>
          </w:p>
        </w:tc>
        <w:tc>
          <w:tcPr>
            <w:tcW w:w="1134" w:type="dxa"/>
            <w:tcBorders>
              <w:top w:val="nil"/>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9 838 958</w:t>
            </w:r>
          </w:p>
        </w:tc>
        <w:tc>
          <w:tcPr>
            <w:tcW w:w="1276" w:type="dxa"/>
            <w:tcBorders>
              <w:top w:val="nil"/>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48.05</w:t>
            </w:r>
          </w:p>
        </w:tc>
        <w:tc>
          <w:tcPr>
            <w:tcW w:w="1134" w:type="dxa"/>
            <w:tcBorders>
              <w:top w:val="nil"/>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8.07</w:t>
            </w:r>
          </w:p>
        </w:tc>
        <w:tc>
          <w:tcPr>
            <w:tcW w:w="1417" w:type="dxa"/>
            <w:tcBorders>
              <w:top w:val="nil"/>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0.00</w:t>
            </w:r>
          </w:p>
        </w:tc>
        <w:tc>
          <w:tcPr>
            <w:tcW w:w="1134" w:type="dxa"/>
            <w:tcBorders>
              <w:top w:val="nil"/>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39.69</w:t>
            </w:r>
          </w:p>
        </w:tc>
        <w:tc>
          <w:tcPr>
            <w:tcW w:w="992" w:type="dxa"/>
            <w:tcBorders>
              <w:top w:val="nil"/>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4.18</w:t>
            </w:r>
          </w:p>
        </w:tc>
        <w:tc>
          <w:tcPr>
            <w:tcW w:w="1167" w:type="dxa"/>
            <w:tcBorders>
              <w:top w:val="nil"/>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100.00</w:t>
            </w:r>
          </w:p>
        </w:tc>
      </w:tr>
      <w:tr w:rsidR="00D2282A" w:rsidRPr="006577E9" w:rsidTr="00F567B4">
        <w:trPr>
          <w:trHeight w:val="255"/>
        </w:trPr>
        <w:tc>
          <w:tcPr>
            <w:tcW w:w="72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2014</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4 985 361</w:t>
            </w:r>
          </w:p>
        </w:tc>
        <w:tc>
          <w:tcPr>
            <w:tcW w:w="127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1 247 314</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211</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4 397 476</w:t>
            </w:r>
          </w:p>
        </w:tc>
        <w:tc>
          <w:tcPr>
            <w:tcW w:w="992"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503 348</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11 133 710</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44.78</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11.20</w:t>
            </w:r>
          </w:p>
        </w:tc>
        <w:tc>
          <w:tcPr>
            <w:tcW w:w="141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0.00</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39.50</w:t>
            </w:r>
          </w:p>
        </w:tc>
        <w:tc>
          <w:tcPr>
            <w:tcW w:w="992"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4.52</w:t>
            </w:r>
          </w:p>
        </w:tc>
        <w:tc>
          <w:tcPr>
            <w:tcW w:w="116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100.00</w:t>
            </w:r>
          </w:p>
        </w:tc>
      </w:tr>
      <w:tr w:rsidR="00D2282A" w:rsidRPr="006577E9" w:rsidTr="00F567B4">
        <w:trPr>
          <w:trHeight w:val="255"/>
        </w:trPr>
        <w:tc>
          <w:tcPr>
            <w:tcW w:w="72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2015</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6 195 239</w:t>
            </w:r>
          </w:p>
        </w:tc>
        <w:tc>
          <w:tcPr>
            <w:tcW w:w="127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1 556 554</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908</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6 792 709</w:t>
            </w:r>
          </w:p>
        </w:tc>
        <w:tc>
          <w:tcPr>
            <w:tcW w:w="992"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932 379</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15 477 789</w:t>
            </w:r>
          </w:p>
        </w:tc>
        <w:tc>
          <w:tcPr>
            <w:tcW w:w="127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40.03</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10.06</w:t>
            </w:r>
          </w:p>
        </w:tc>
        <w:tc>
          <w:tcPr>
            <w:tcW w:w="141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0.01</w:t>
            </w: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43.89</w:t>
            </w:r>
          </w:p>
        </w:tc>
        <w:tc>
          <w:tcPr>
            <w:tcW w:w="992"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6.02</w:t>
            </w:r>
          </w:p>
        </w:tc>
        <w:tc>
          <w:tcPr>
            <w:tcW w:w="1167"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100.00</w:t>
            </w:r>
          </w:p>
        </w:tc>
      </w:tr>
    </w:tbl>
    <w:p w:rsidR="00D2282A" w:rsidRPr="006577E9" w:rsidRDefault="00D2282A" w:rsidP="00D2282A">
      <w:pPr>
        <w:tabs>
          <w:tab w:val="left" w:pos="9214"/>
        </w:tabs>
        <w:ind w:right="-2" w:firstLine="708"/>
        <w:rPr>
          <w:bCs/>
        </w:rPr>
      </w:pPr>
      <w:r w:rsidRPr="006577E9">
        <w:rPr>
          <w:bCs/>
        </w:rPr>
        <w:t>Note:</w:t>
      </w:r>
    </w:p>
    <w:p w:rsidR="00D2282A" w:rsidRPr="006577E9" w:rsidRDefault="00E868FF" w:rsidP="00D2282A">
      <w:pPr>
        <w:tabs>
          <w:tab w:val="left" w:pos="9214"/>
        </w:tabs>
        <w:ind w:right="-2" w:firstLine="708"/>
        <w:rPr>
          <w:bCs/>
        </w:rPr>
      </w:pPr>
      <w:r>
        <w:rPr>
          <w:bCs/>
        </w:rPr>
        <w:t xml:space="preserve">NPOSH </w:t>
      </w:r>
      <w:r w:rsidR="00BD79F8">
        <w:rPr>
          <w:bCs/>
        </w:rPr>
        <w:t>-</w:t>
      </w:r>
      <w:r>
        <w:rPr>
          <w:bCs/>
        </w:rPr>
        <w:t xml:space="preserve"> non-profit organizations serving households.</w:t>
      </w:r>
    </w:p>
    <w:p w:rsidR="00D2282A" w:rsidRPr="006577E9" w:rsidRDefault="00E868FF" w:rsidP="00D2282A">
      <w:pPr>
        <w:pageBreakBefore/>
        <w:ind w:left="10206"/>
        <w:rPr>
          <w:sz w:val="28"/>
          <w:szCs w:val="28"/>
        </w:rPr>
      </w:pPr>
      <w:r>
        <w:rPr>
          <w:sz w:val="28"/>
          <w:szCs w:val="28"/>
        </w:rPr>
        <w:lastRenderedPageBreak/>
        <w:t xml:space="preserve">Appendix </w:t>
      </w:r>
      <w:r w:rsidR="00D2282A" w:rsidRPr="006577E9">
        <w:rPr>
          <w:sz w:val="28"/>
          <w:szCs w:val="28"/>
        </w:rPr>
        <w:t>4</w:t>
      </w:r>
    </w:p>
    <w:p w:rsidR="00D2282A" w:rsidRPr="006577E9" w:rsidRDefault="00E868FF" w:rsidP="00D2282A">
      <w:pPr>
        <w:widowControl w:val="0"/>
        <w:ind w:left="10206"/>
        <w:rPr>
          <w:sz w:val="28"/>
          <w:szCs w:val="28"/>
        </w:rPr>
      </w:pPr>
      <w:r w:rsidRPr="00E868FF">
        <w:rPr>
          <w:sz w:val="28"/>
          <w:szCs w:val="28"/>
        </w:rPr>
        <w:t>to the Methodology for Accounting for the Issue of Financial Intermediation Services</w:t>
      </w:r>
    </w:p>
    <w:p w:rsidR="00D2282A" w:rsidRPr="006577E9" w:rsidRDefault="00D2282A" w:rsidP="00D2282A">
      <w:pPr>
        <w:ind w:firstLine="708"/>
        <w:jc w:val="center"/>
        <w:rPr>
          <w:sz w:val="28"/>
          <w:szCs w:val="28"/>
        </w:rPr>
      </w:pPr>
    </w:p>
    <w:p w:rsidR="00D2282A" w:rsidRPr="006577E9" w:rsidRDefault="00D2282A" w:rsidP="00D2282A">
      <w:pPr>
        <w:ind w:firstLine="708"/>
        <w:jc w:val="center"/>
        <w:rPr>
          <w:sz w:val="28"/>
          <w:szCs w:val="28"/>
        </w:rPr>
      </w:pPr>
    </w:p>
    <w:p w:rsidR="00D2282A" w:rsidRPr="006577E9" w:rsidRDefault="00D2282A" w:rsidP="00D2282A">
      <w:pPr>
        <w:ind w:firstLine="708"/>
        <w:jc w:val="center"/>
        <w:rPr>
          <w:b/>
          <w:sz w:val="28"/>
          <w:szCs w:val="28"/>
        </w:rPr>
      </w:pPr>
      <w:r w:rsidRPr="006577E9">
        <w:rPr>
          <w:b/>
          <w:sz w:val="28"/>
          <w:szCs w:val="28"/>
        </w:rPr>
        <w:t>Distribution result</w:t>
      </w:r>
      <w:r w:rsidRPr="006577E9">
        <w:rPr>
          <w:sz w:val="28"/>
          <w:szCs w:val="28"/>
        </w:rPr>
        <w:t xml:space="preserve"> </w:t>
      </w:r>
      <w:r w:rsidRPr="006577E9">
        <w:rPr>
          <w:b/>
          <w:sz w:val="28"/>
          <w:szCs w:val="28"/>
        </w:rPr>
        <w:t>output of financial intermediation services indirectly measured by sectors of the economy</w:t>
      </w:r>
    </w:p>
    <w:p w:rsidR="00D2282A" w:rsidRPr="006577E9" w:rsidRDefault="00D2282A" w:rsidP="00D2282A">
      <w:pPr>
        <w:ind w:firstLine="709"/>
        <w:jc w:val="center"/>
        <w:rPr>
          <w:sz w:val="28"/>
          <w:szCs w:val="28"/>
        </w:rPr>
      </w:pPr>
    </w:p>
    <w:tbl>
      <w:tblPr>
        <w:tblpPr w:leftFromText="180" w:rightFromText="180" w:vertAnchor="text" w:horzAnchor="margin" w:tblpY="177"/>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1537"/>
        <w:gridCol w:w="1397"/>
        <w:gridCol w:w="1675"/>
        <w:gridCol w:w="1252"/>
        <w:gridCol w:w="1394"/>
        <w:gridCol w:w="1536"/>
        <w:gridCol w:w="1846"/>
        <w:gridCol w:w="1224"/>
        <w:gridCol w:w="1394"/>
      </w:tblGrid>
      <w:tr w:rsidR="00D2282A" w:rsidRPr="006577E9" w:rsidTr="00F567B4">
        <w:trPr>
          <w:trHeight w:val="255"/>
        </w:trPr>
        <w:tc>
          <w:tcPr>
            <w:tcW w:w="332" w:type="pct"/>
            <w:vMerge w:val="restart"/>
            <w:shd w:val="clear" w:color="auto" w:fill="auto"/>
            <w:noWrap/>
            <w:vAlign w:val="center"/>
            <w:hideMark/>
          </w:tcPr>
          <w:p w:rsidR="00D2282A" w:rsidRPr="006577E9" w:rsidRDefault="00D2282A" w:rsidP="00F567B4">
            <w:pPr>
              <w:jc w:val="center"/>
              <w:rPr>
                <w:bCs/>
              </w:rPr>
            </w:pPr>
            <w:r w:rsidRPr="006577E9">
              <w:rPr>
                <w:bCs/>
              </w:rPr>
              <w:t>Period</w:t>
            </w:r>
          </w:p>
        </w:tc>
        <w:tc>
          <w:tcPr>
            <w:tcW w:w="4668" w:type="pct"/>
            <w:gridSpan w:val="9"/>
            <w:shd w:val="clear" w:color="auto" w:fill="auto"/>
            <w:noWrap/>
            <w:vAlign w:val="center"/>
            <w:hideMark/>
          </w:tcPr>
          <w:p w:rsidR="00D2282A" w:rsidRPr="006577E9" w:rsidRDefault="00E868FF" w:rsidP="00F567B4">
            <w:pPr>
              <w:jc w:val="center"/>
              <w:rPr>
                <w:bCs/>
              </w:rPr>
            </w:pPr>
            <w:r>
              <w:rPr>
                <w:bCs/>
              </w:rPr>
              <w:t>FISIM by sector (loans + deposits), million tenge</w:t>
            </w:r>
          </w:p>
        </w:tc>
      </w:tr>
      <w:tr w:rsidR="00D2282A" w:rsidRPr="006577E9" w:rsidTr="00F567B4">
        <w:trPr>
          <w:trHeight w:val="255"/>
        </w:trPr>
        <w:tc>
          <w:tcPr>
            <w:tcW w:w="332" w:type="pct"/>
            <w:vMerge/>
            <w:vAlign w:val="center"/>
            <w:hideMark/>
          </w:tcPr>
          <w:p w:rsidR="00D2282A" w:rsidRPr="006577E9" w:rsidRDefault="00D2282A" w:rsidP="00F567B4">
            <w:pPr>
              <w:jc w:val="center"/>
              <w:rPr>
                <w:bCs/>
              </w:rPr>
            </w:pPr>
          </w:p>
        </w:tc>
        <w:tc>
          <w:tcPr>
            <w:tcW w:w="541" w:type="pct"/>
            <w:vMerge w:val="restart"/>
            <w:shd w:val="clear" w:color="auto" w:fill="auto"/>
            <w:vAlign w:val="center"/>
            <w:hideMark/>
          </w:tcPr>
          <w:p w:rsidR="00D2282A" w:rsidRPr="006577E9" w:rsidRDefault="00D2282A" w:rsidP="00F567B4">
            <w:pPr>
              <w:jc w:val="center"/>
            </w:pPr>
            <w:r w:rsidRPr="006577E9">
              <w:t>Sector of non-financial corporations</w:t>
            </w:r>
          </w:p>
        </w:tc>
        <w:tc>
          <w:tcPr>
            <w:tcW w:w="492" w:type="pct"/>
            <w:vMerge w:val="restart"/>
            <w:shd w:val="clear" w:color="auto" w:fill="auto"/>
            <w:vAlign w:val="center"/>
          </w:tcPr>
          <w:p w:rsidR="00D2282A" w:rsidRPr="006577E9" w:rsidRDefault="00D2282A" w:rsidP="00F567B4">
            <w:pPr>
              <w:jc w:val="center"/>
            </w:pPr>
            <w:r w:rsidRPr="006577E9">
              <w:t>Sector of financial corporations</w:t>
            </w:r>
          </w:p>
        </w:tc>
        <w:tc>
          <w:tcPr>
            <w:tcW w:w="590" w:type="pct"/>
            <w:vMerge w:val="restart"/>
            <w:shd w:val="clear" w:color="auto" w:fill="auto"/>
            <w:vAlign w:val="center"/>
            <w:hideMark/>
          </w:tcPr>
          <w:p w:rsidR="00D2282A" w:rsidRPr="006577E9" w:rsidRDefault="00D2282A" w:rsidP="00F567B4">
            <w:pPr>
              <w:ind w:left="-78" w:right="-137"/>
              <w:jc w:val="center"/>
            </w:pPr>
            <w:r w:rsidRPr="006577E9">
              <w:t>General government sector</w:t>
            </w:r>
          </w:p>
        </w:tc>
        <w:tc>
          <w:tcPr>
            <w:tcW w:w="441" w:type="pct"/>
            <w:vMerge w:val="restart"/>
            <w:shd w:val="clear" w:color="auto" w:fill="auto"/>
            <w:vAlign w:val="center"/>
            <w:hideMark/>
          </w:tcPr>
          <w:p w:rsidR="00D2282A" w:rsidRPr="006577E9" w:rsidRDefault="00D2282A" w:rsidP="00F567B4">
            <w:pPr>
              <w:jc w:val="center"/>
              <w:rPr>
                <w:bCs/>
              </w:rPr>
            </w:pPr>
            <w:r w:rsidRPr="006577E9">
              <w:t>Household sector</w:t>
            </w:r>
          </w:p>
        </w:tc>
        <w:tc>
          <w:tcPr>
            <w:tcW w:w="1682" w:type="pct"/>
            <w:gridSpan w:val="3"/>
            <w:shd w:val="clear" w:color="auto" w:fill="auto"/>
            <w:vAlign w:val="center"/>
            <w:hideMark/>
          </w:tcPr>
          <w:p w:rsidR="00D2282A" w:rsidRPr="006577E9" w:rsidRDefault="00D2282A" w:rsidP="00F567B4">
            <w:pPr>
              <w:jc w:val="center"/>
              <w:rPr>
                <w:bCs/>
              </w:rPr>
            </w:pPr>
            <w:r w:rsidRPr="006577E9">
              <w:rPr>
                <w:bCs/>
              </w:rPr>
              <w:t>out of him</w:t>
            </w:r>
          </w:p>
        </w:tc>
        <w:tc>
          <w:tcPr>
            <w:tcW w:w="431" w:type="pct"/>
            <w:vMerge w:val="restart"/>
            <w:shd w:val="clear" w:color="auto" w:fill="auto"/>
            <w:vAlign w:val="center"/>
            <w:hideMark/>
          </w:tcPr>
          <w:p w:rsidR="00D2282A" w:rsidRPr="006577E9" w:rsidRDefault="00D2282A" w:rsidP="00F567B4">
            <w:pPr>
              <w:jc w:val="center"/>
              <w:rPr>
                <w:bCs/>
              </w:rPr>
            </w:pPr>
            <w:r w:rsidRPr="006577E9">
              <w:t>NPOSH sector</w:t>
            </w:r>
          </w:p>
        </w:tc>
        <w:tc>
          <w:tcPr>
            <w:tcW w:w="491" w:type="pct"/>
            <w:vMerge w:val="restart"/>
            <w:shd w:val="clear" w:color="auto" w:fill="auto"/>
            <w:vAlign w:val="center"/>
            <w:hideMark/>
          </w:tcPr>
          <w:p w:rsidR="00D2282A" w:rsidRPr="006577E9" w:rsidRDefault="00D2282A" w:rsidP="00F567B4">
            <w:pPr>
              <w:jc w:val="center"/>
              <w:rPr>
                <w:bCs/>
              </w:rPr>
            </w:pPr>
            <w:r w:rsidRPr="006577E9">
              <w:t>Economy as a whole</w:t>
            </w:r>
          </w:p>
        </w:tc>
      </w:tr>
      <w:tr w:rsidR="00D2282A" w:rsidRPr="006577E9" w:rsidTr="00F567B4">
        <w:trPr>
          <w:trHeight w:val="1027"/>
        </w:trPr>
        <w:tc>
          <w:tcPr>
            <w:tcW w:w="332" w:type="pct"/>
            <w:vMerge/>
            <w:tcBorders>
              <w:bottom w:val="single" w:sz="4" w:space="0" w:color="auto"/>
            </w:tcBorders>
            <w:vAlign w:val="center"/>
            <w:hideMark/>
          </w:tcPr>
          <w:p w:rsidR="00D2282A" w:rsidRPr="006577E9" w:rsidRDefault="00D2282A" w:rsidP="00F567B4">
            <w:pPr>
              <w:rPr>
                <w:bCs/>
              </w:rPr>
            </w:pPr>
          </w:p>
        </w:tc>
        <w:tc>
          <w:tcPr>
            <w:tcW w:w="541" w:type="pct"/>
            <w:vMerge/>
            <w:tcBorders>
              <w:bottom w:val="single" w:sz="4" w:space="0" w:color="auto"/>
            </w:tcBorders>
            <w:vAlign w:val="center"/>
            <w:hideMark/>
          </w:tcPr>
          <w:p w:rsidR="00D2282A" w:rsidRPr="006577E9" w:rsidRDefault="00D2282A" w:rsidP="00F567B4">
            <w:pPr>
              <w:rPr>
                <w:bCs/>
              </w:rPr>
            </w:pPr>
          </w:p>
        </w:tc>
        <w:tc>
          <w:tcPr>
            <w:tcW w:w="492" w:type="pct"/>
            <w:vMerge/>
            <w:tcBorders>
              <w:bottom w:val="single" w:sz="4" w:space="0" w:color="auto"/>
            </w:tcBorders>
            <w:vAlign w:val="center"/>
          </w:tcPr>
          <w:p w:rsidR="00D2282A" w:rsidRPr="006577E9" w:rsidRDefault="00D2282A" w:rsidP="00F567B4">
            <w:pPr>
              <w:rPr>
                <w:bCs/>
              </w:rPr>
            </w:pPr>
          </w:p>
        </w:tc>
        <w:tc>
          <w:tcPr>
            <w:tcW w:w="590" w:type="pct"/>
            <w:vMerge/>
            <w:tcBorders>
              <w:bottom w:val="single" w:sz="4" w:space="0" w:color="auto"/>
            </w:tcBorders>
            <w:vAlign w:val="center"/>
            <w:hideMark/>
          </w:tcPr>
          <w:p w:rsidR="00D2282A" w:rsidRPr="006577E9" w:rsidRDefault="00D2282A" w:rsidP="00F567B4">
            <w:pPr>
              <w:rPr>
                <w:bCs/>
              </w:rPr>
            </w:pPr>
          </w:p>
        </w:tc>
        <w:tc>
          <w:tcPr>
            <w:tcW w:w="441" w:type="pct"/>
            <w:vMerge/>
            <w:tcBorders>
              <w:bottom w:val="single" w:sz="4" w:space="0" w:color="auto"/>
            </w:tcBorders>
            <w:vAlign w:val="center"/>
            <w:hideMark/>
          </w:tcPr>
          <w:p w:rsidR="00D2282A" w:rsidRPr="006577E9" w:rsidRDefault="00D2282A" w:rsidP="00F567B4">
            <w:pPr>
              <w:rPr>
                <w:bCs/>
              </w:rPr>
            </w:pPr>
          </w:p>
        </w:tc>
        <w:tc>
          <w:tcPr>
            <w:tcW w:w="491" w:type="pct"/>
            <w:tcBorders>
              <w:bottom w:val="single" w:sz="4" w:space="0" w:color="auto"/>
            </w:tcBorders>
            <w:shd w:val="clear" w:color="auto" w:fill="auto"/>
            <w:vAlign w:val="center"/>
            <w:hideMark/>
          </w:tcPr>
          <w:p w:rsidR="00D2282A" w:rsidRPr="006577E9" w:rsidRDefault="00D2282A" w:rsidP="00F567B4">
            <w:pPr>
              <w:jc w:val="center"/>
              <w:rPr>
                <w:bCs/>
              </w:rPr>
            </w:pPr>
            <w:r w:rsidRPr="006577E9">
              <w:rPr>
                <w:bCs/>
              </w:rPr>
              <w:t>dwelling owners</w:t>
            </w:r>
          </w:p>
        </w:tc>
        <w:tc>
          <w:tcPr>
            <w:tcW w:w="541" w:type="pct"/>
            <w:tcBorders>
              <w:bottom w:val="single" w:sz="4" w:space="0" w:color="auto"/>
            </w:tcBorders>
            <w:shd w:val="clear" w:color="auto" w:fill="auto"/>
            <w:vAlign w:val="center"/>
            <w:hideMark/>
          </w:tcPr>
          <w:p w:rsidR="00D2282A" w:rsidRPr="006577E9" w:rsidRDefault="00D2282A" w:rsidP="00F567B4">
            <w:pPr>
              <w:jc w:val="center"/>
              <w:rPr>
                <w:bCs/>
              </w:rPr>
            </w:pPr>
            <w:r w:rsidRPr="006577E9">
              <w:rPr>
                <w:bCs/>
              </w:rPr>
              <w:t>consumers</w:t>
            </w:r>
          </w:p>
        </w:tc>
        <w:tc>
          <w:tcPr>
            <w:tcW w:w="650" w:type="pct"/>
            <w:tcBorders>
              <w:bottom w:val="single" w:sz="4" w:space="0" w:color="auto"/>
            </w:tcBorders>
            <w:shd w:val="clear" w:color="auto" w:fill="auto"/>
            <w:vAlign w:val="center"/>
            <w:hideMark/>
          </w:tcPr>
          <w:p w:rsidR="00D2282A" w:rsidRPr="006577E9" w:rsidRDefault="00D2282A" w:rsidP="00F567B4">
            <w:pPr>
              <w:ind w:left="-75" w:right="-107"/>
              <w:jc w:val="center"/>
              <w:rPr>
                <w:bCs/>
              </w:rPr>
            </w:pPr>
            <w:r w:rsidRPr="006577E9">
              <w:rPr>
                <w:bCs/>
              </w:rPr>
              <w:t>unincorporated enterprises</w:t>
            </w:r>
          </w:p>
        </w:tc>
        <w:tc>
          <w:tcPr>
            <w:tcW w:w="431" w:type="pct"/>
            <w:vMerge/>
            <w:tcBorders>
              <w:bottom w:val="single" w:sz="4" w:space="0" w:color="auto"/>
            </w:tcBorders>
            <w:vAlign w:val="center"/>
            <w:hideMark/>
          </w:tcPr>
          <w:p w:rsidR="00D2282A" w:rsidRPr="006577E9" w:rsidRDefault="00D2282A" w:rsidP="00F567B4">
            <w:pPr>
              <w:rPr>
                <w:bCs/>
              </w:rPr>
            </w:pPr>
          </w:p>
        </w:tc>
        <w:tc>
          <w:tcPr>
            <w:tcW w:w="491" w:type="pct"/>
            <w:vMerge/>
            <w:tcBorders>
              <w:bottom w:val="single" w:sz="4" w:space="0" w:color="auto"/>
            </w:tcBorders>
            <w:vAlign w:val="center"/>
            <w:hideMark/>
          </w:tcPr>
          <w:p w:rsidR="00D2282A" w:rsidRPr="006577E9" w:rsidRDefault="00D2282A" w:rsidP="00F567B4">
            <w:pPr>
              <w:rPr>
                <w:bCs/>
              </w:rPr>
            </w:pPr>
          </w:p>
        </w:tc>
      </w:tr>
      <w:tr w:rsidR="00D2282A" w:rsidRPr="006577E9" w:rsidTr="00F567B4">
        <w:trPr>
          <w:trHeight w:val="255"/>
        </w:trPr>
        <w:tc>
          <w:tcPr>
            <w:tcW w:w="332" w:type="pct"/>
            <w:tcBorders>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rPr>
                <w:bCs/>
              </w:rPr>
            </w:pPr>
            <w:r w:rsidRPr="006577E9">
              <w:rPr>
                <w:bCs/>
              </w:rPr>
              <w:t>2013</w:t>
            </w:r>
          </w:p>
        </w:tc>
        <w:tc>
          <w:tcPr>
            <w:tcW w:w="541" w:type="pct"/>
            <w:tcBorders>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368 615</w:t>
            </w:r>
          </w:p>
        </w:tc>
        <w:tc>
          <w:tcPr>
            <w:tcW w:w="492" w:type="pct"/>
            <w:tcBorders>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31 049</w:t>
            </w:r>
          </w:p>
        </w:tc>
        <w:tc>
          <w:tcPr>
            <w:tcW w:w="590" w:type="pct"/>
            <w:tcBorders>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6</w:t>
            </w:r>
          </w:p>
        </w:tc>
        <w:tc>
          <w:tcPr>
            <w:tcW w:w="441" w:type="pct"/>
            <w:tcBorders>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213 509</w:t>
            </w:r>
          </w:p>
        </w:tc>
        <w:tc>
          <w:tcPr>
            <w:tcW w:w="491" w:type="pct"/>
            <w:tcBorders>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55 365</w:t>
            </w:r>
          </w:p>
        </w:tc>
        <w:tc>
          <w:tcPr>
            <w:tcW w:w="541" w:type="pct"/>
            <w:tcBorders>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124 318</w:t>
            </w:r>
          </w:p>
        </w:tc>
        <w:tc>
          <w:tcPr>
            <w:tcW w:w="650" w:type="pct"/>
            <w:tcBorders>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33 826</w:t>
            </w:r>
          </w:p>
        </w:tc>
        <w:tc>
          <w:tcPr>
            <w:tcW w:w="431" w:type="pct"/>
            <w:tcBorders>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13 140</w:t>
            </w:r>
          </w:p>
        </w:tc>
        <w:tc>
          <w:tcPr>
            <w:tcW w:w="491" w:type="pct"/>
            <w:tcBorders>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626 318</w:t>
            </w:r>
          </w:p>
        </w:tc>
      </w:tr>
      <w:tr w:rsidR="00D2282A" w:rsidRPr="006577E9" w:rsidTr="00F567B4">
        <w:trPr>
          <w:trHeight w:val="255"/>
        </w:trPr>
        <w:tc>
          <w:tcPr>
            <w:tcW w:w="332"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rPr>
                <w:bCs/>
              </w:rPr>
            </w:pPr>
            <w:r w:rsidRPr="006577E9">
              <w:rPr>
                <w:bCs/>
              </w:rPr>
              <w:t>2014</w:t>
            </w:r>
          </w:p>
        </w:tc>
        <w:tc>
          <w:tcPr>
            <w:tcW w:w="54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411 577</w:t>
            </w:r>
          </w:p>
        </w:tc>
        <w:tc>
          <w:tcPr>
            <w:tcW w:w="492"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47 538</w:t>
            </w:r>
          </w:p>
        </w:tc>
        <w:tc>
          <w:tcPr>
            <w:tcW w:w="590"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w:t>
            </w:r>
          </w:p>
        </w:tc>
        <w:tc>
          <w:tcPr>
            <w:tcW w:w="44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251 586</w:t>
            </w:r>
          </w:p>
        </w:tc>
        <w:tc>
          <w:tcPr>
            <w:tcW w:w="49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59 768</w:t>
            </w:r>
          </w:p>
        </w:tc>
        <w:tc>
          <w:tcPr>
            <w:tcW w:w="54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155 598</w:t>
            </w:r>
          </w:p>
        </w:tc>
        <w:tc>
          <w:tcPr>
            <w:tcW w:w="650"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36 220</w:t>
            </w:r>
          </w:p>
        </w:tc>
        <w:tc>
          <w:tcPr>
            <w:tcW w:w="43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16 488</w:t>
            </w:r>
          </w:p>
        </w:tc>
        <w:tc>
          <w:tcPr>
            <w:tcW w:w="49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727 200</w:t>
            </w:r>
          </w:p>
        </w:tc>
      </w:tr>
      <w:tr w:rsidR="00D2282A" w:rsidRPr="006577E9" w:rsidTr="00F567B4">
        <w:trPr>
          <w:trHeight w:val="255"/>
        </w:trPr>
        <w:tc>
          <w:tcPr>
            <w:tcW w:w="332"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rPr>
                <w:bCs/>
              </w:rPr>
            </w:pPr>
            <w:r w:rsidRPr="006577E9">
              <w:rPr>
                <w:bCs/>
              </w:rPr>
              <w:t>2015</w:t>
            </w:r>
          </w:p>
        </w:tc>
        <w:tc>
          <w:tcPr>
            <w:tcW w:w="54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448 639</w:t>
            </w:r>
          </w:p>
        </w:tc>
        <w:tc>
          <w:tcPr>
            <w:tcW w:w="492"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118 530</w:t>
            </w:r>
          </w:p>
        </w:tc>
        <w:tc>
          <w:tcPr>
            <w:tcW w:w="590"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35</w:t>
            </w:r>
          </w:p>
        </w:tc>
        <w:tc>
          <w:tcPr>
            <w:tcW w:w="44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326 877</w:t>
            </w:r>
          </w:p>
        </w:tc>
        <w:tc>
          <w:tcPr>
            <w:tcW w:w="49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76 895</w:t>
            </w:r>
          </w:p>
        </w:tc>
        <w:tc>
          <w:tcPr>
            <w:tcW w:w="54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195 355</w:t>
            </w:r>
          </w:p>
        </w:tc>
        <w:tc>
          <w:tcPr>
            <w:tcW w:w="650"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54 627</w:t>
            </w:r>
          </w:p>
        </w:tc>
        <w:tc>
          <w:tcPr>
            <w:tcW w:w="43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27 829</w:t>
            </w:r>
          </w:p>
        </w:tc>
        <w:tc>
          <w:tcPr>
            <w:tcW w:w="491"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921 911</w:t>
            </w:r>
          </w:p>
        </w:tc>
      </w:tr>
    </w:tbl>
    <w:p w:rsidR="00D2282A" w:rsidRPr="006577E9" w:rsidRDefault="00D2282A" w:rsidP="00D2282A">
      <w:pPr>
        <w:tabs>
          <w:tab w:val="left" w:pos="9214"/>
        </w:tabs>
        <w:ind w:right="-2" w:firstLine="708"/>
        <w:rPr>
          <w:bCs/>
        </w:rPr>
      </w:pPr>
      <w:r w:rsidRPr="006577E9">
        <w:rPr>
          <w:bCs/>
        </w:rPr>
        <w:t>Note:</w:t>
      </w:r>
    </w:p>
    <w:p w:rsidR="00D2282A" w:rsidRPr="006577E9" w:rsidRDefault="00E868FF" w:rsidP="00D2282A">
      <w:pPr>
        <w:ind w:firstLine="708"/>
      </w:pPr>
      <w:r>
        <w:rPr>
          <w:bCs/>
        </w:rPr>
        <w:t xml:space="preserve">FISIM - </w:t>
      </w:r>
      <w:r w:rsidR="00D2282A" w:rsidRPr="006577E9">
        <w:t>financial intermediation services indirectly measured,</w:t>
      </w:r>
    </w:p>
    <w:p w:rsidR="00D2282A" w:rsidRPr="006577E9" w:rsidRDefault="00E868FF" w:rsidP="00D2282A">
      <w:pPr>
        <w:ind w:firstLine="708"/>
        <w:rPr>
          <w:sz w:val="28"/>
          <w:szCs w:val="28"/>
        </w:rPr>
      </w:pPr>
      <w:r>
        <w:rPr>
          <w:bCs/>
        </w:rPr>
        <w:t xml:space="preserve">NPOSH </w:t>
      </w:r>
      <w:r w:rsidR="00BD79F8">
        <w:rPr>
          <w:bCs/>
        </w:rPr>
        <w:t>-</w:t>
      </w:r>
      <w:bookmarkStart w:id="0" w:name="_GoBack"/>
      <w:bookmarkEnd w:id="0"/>
      <w:r>
        <w:rPr>
          <w:bCs/>
        </w:rPr>
        <w:t xml:space="preserve"> non-profit organizations serving households. - Non-profit organizations serving households.</w:t>
      </w:r>
    </w:p>
    <w:p w:rsidR="00D2282A" w:rsidRPr="006577E9" w:rsidRDefault="00E868FF" w:rsidP="00D2282A">
      <w:pPr>
        <w:pageBreakBefore/>
        <w:ind w:left="10206"/>
        <w:rPr>
          <w:sz w:val="28"/>
          <w:szCs w:val="28"/>
        </w:rPr>
      </w:pPr>
      <w:r>
        <w:rPr>
          <w:sz w:val="28"/>
          <w:szCs w:val="28"/>
        </w:rPr>
        <w:lastRenderedPageBreak/>
        <w:t xml:space="preserve">Appendix </w:t>
      </w:r>
      <w:r w:rsidR="00D2282A" w:rsidRPr="006577E9">
        <w:rPr>
          <w:sz w:val="28"/>
          <w:szCs w:val="28"/>
        </w:rPr>
        <w:t>5</w:t>
      </w:r>
    </w:p>
    <w:p w:rsidR="00D2282A" w:rsidRPr="006577E9" w:rsidRDefault="00E868FF" w:rsidP="00D2282A">
      <w:pPr>
        <w:widowControl w:val="0"/>
        <w:ind w:left="10206"/>
        <w:rPr>
          <w:sz w:val="28"/>
          <w:szCs w:val="28"/>
        </w:rPr>
      </w:pPr>
      <w:r w:rsidRPr="00E868FF">
        <w:rPr>
          <w:sz w:val="28"/>
          <w:szCs w:val="28"/>
        </w:rPr>
        <w:t>to the Methodology for Accounting for the Issue of Financial Intermediation Services</w:t>
      </w:r>
    </w:p>
    <w:p w:rsidR="00D2282A" w:rsidRPr="006577E9" w:rsidRDefault="00D2282A" w:rsidP="00D2282A">
      <w:pPr>
        <w:ind w:firstLine="708"/>
        <w:jc w:val="center"/>
        <w:rPr>
          <w:sz w:val="28"/>
          <w:szCs w:val="28"/>
        </w:rPr>
      </w:pPr>
    </w:p>
    <w:p w:rsidR="00D2282A" w:rsidRPr="006577E9" w:rsidRDefault="00D2282A" w:rsidP="00D2282A">
      <w:pPr>
        <w:ind w:firstLine="708"/>
        <w:jc w:val="center"/>
        <w:rPr>
          <w:sz w:val="28"/>
          <w:szCs w:val="28"/>
        </w:rPr>
      </w:pPr>
    </w:p>
    <w:p w:rsidR="00D2282A" w:rsidRPr="006577E9" w:rsidRDefault="00D2282A" w:rsidP="00D2282A">
      <w:pPr>
        <w:ind w:firstLine="708"/>
        <w:jc w:val="center"/>
        <w:rPr>
          <w:b/>
          <w:sz w:val="28"/>
          <w:szCs w:val="28"/>
        </w:rPr>
      </w:pPr>
      <w:r w:rsidRPr="006577E9">
        <w:rPr>
          <w:b/>
          <w:sz w:val="28"/>
          <w:szCs w:val="28"/>
        </w:rPr>
        <w:t>Distribution of the output of financial intermediation services indirectly measured by the non-financial sector to intermediate consumption</w:t>
      </w:r>
    </w:p>
    <w:p w:rsidR="00D2282A" w:rsidRPr="006577E9" w:rsidRDefault="00D2282A" w:rsidP="00D2282A">
      <w:pPr>
        <w:ind w:firstLine="708"/>
        <w:jc w:val="center"/>
        <w:rPr>
          <w:sz w:val="28"/>
          <w:szCs w:val="28"/>
        </w:rPr>
      </w:pPr>
    </w:p>
    <w:tbl>
      <w:tblPr>
        <w:tblW w:w="15140" w:type="dxa"/>
        <w:tblInd w:w="-34" w:type="dxa"/>
        <w:tblLook w:val="04A0" w:firstRow="1" w:lastRow="0" w:firstColumn="1" w:lastColumn="0" w:noHBand="0" w:noVBand="1"/>
      </w:tblPr>
      <w:tblGrid>
        <w:gridCol w:w="4820"/>
        <w:gridCol w:w="1200"/>
        <w:gridCol w:w="1200"/>
        <w:gridCol w:w="1200"/>
        <w:gridCol w:w="960"/>
        <w:gridCol w:w="960"/>
        <w:gridCol w:w="960"/>
        <w:gridCol w:w="1280"/>
        <w:gridCol w:w="1280"/>
        <w:gridCol w:w="1280"/>
      </w:tblGrid>
      <w:tr w:rsidR="00D2282A" w:rsidRPr="006577E9" w:rsidTr="00F567B4">
        <w:trPr>
          <w:trHeight w:val="272"/>
          <w:tblHeader/>
        </w:trPr>
        <w:tc>
          <w:tcPr>
            <w:tcW w:w="4820" w:type="dxa"/>
            <w:vMerge w:val="restart"/>
            <w:tcBorders>
              <w:top w:val="single" w:sz="4" w:space="0" w:color="auto"/>
              <w:left w:val="single" w:sz="4" w:space="0" w:color="auto"/>
              <w:right w:val="single" w:sz="4" w:space="0" w:color="auto"/>
            </w:tcBorders>
            <w:shd w:val="clear" w:color="auto" w:fill="auto"/>
            <w:noWrap/>
            <w:vAlign w:val="center"/>
            <w:hideMark/>
          </w:tcPr>
          <w:p w:rsidR="00D2282A" w:rsidRPr="006577E9" w:rsidRDefault="00D2282A" w:rsidP="00F567B4">
            <w:pPr>
              <w:jc w:val="center"/>
            </w:pPr>
            <w:r w:rsidRPr="006577E9">
              <w:t>Activities</w:t>
            </w:r>
          </w:p>
        </w:tc>
        <w:tc>
          <w:tcPr>
            <w:tcW w:w="3600" w:type="dxa"/>
            <w:gridSpan w:val="3"/>
            <w:tcBorders>
              <w:top w:val="single" w:sz="4" w:space="0" w:color="auto"/>
              <w:left w:val="nil"/>
              <w:bottom w:val="single" w:sz="4" w:space="0" w:color="auto"/>
              <w:right w:val="single" w:sz="4" w:space="0" w:color="auto"/>
            </w:tcBorders>
            <w:shd w:val="clear" w:color="auto" w:fill="auto"/>
            <w:vAlign w:val="center"/>
            <w:hideMark/>
          </w:tcPr>
          <w:p w:rsidR="00D2282A" w:rsidRPr="006577E9" w:rsidRDefault="00D2282A" w:rsidP="00F567B4">
            <w:pPr>
              <w:jc w:val="center"/>
            </w:pPr>
            <w:r w:rsidRPr="006577E9">
              <w:t>Bank loans, at the end of the period,</w:t>
            </w:r>
          </w:p>
          <w:p w:rsidR="00D2282A" w:rsidRPr="006577E9" w:rsidRDefault="00D2282A" w:rsidP="00F567B4">
            <w:pPr>
              <w:jc w:val="center"/>
            </w:pPr>
            <w:r w:rsidRPr="006577E9">
              <w:t>million tenge</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D2282A" w:rsidRPr="006577E9" w:rsidRDefault="00D2282A" w:rsidP="00F567B4">
            <w:pPr>
              <w:jc w:val="center"/>
            </w:pPr>
            <w:r w:rsidRPr="006577E9">
              <w:t>Structure of loans, %</w:t>
            </w:r>
          </w:p>
        </w:tc>
        <w:tc>
          <w:tcPr>
            <w:tcW w:w="3840" w:type="dxa"/>
            <w:gridSpan w:val="3"/>
            <w:tcBorders>
              <w:top w:val="single" w:sz="4" w:space="0" w:color="auto"/>
              <w:left w:val="nil"/>
              <w:bottom w:val="single" w:sz="4" w:space="0" w:color="auto"/>
              <w:right w:val="single" w:sz="4" w:space="0" w:color="000000"/>
            </w:tcBorders>
            <w:shd w:val="clear" w:color="auto" w:fill="auto"/>
            <w:vAlign w:val="center"/>
            <w:hideMark/>
          </w:tcPr>
          <w:p w:rsidR="00D2282A" w:rsidRPr="006577E9" w:rsidRDefault="00E868FF" w:rsidP="00F567B4">
            <w:pPr>
              <w:jc w:val="center"/>
            </w:pPr>
            <w:r>
              <w:t>FISIM non-financial sector,</w:t>
            </w:r>
          </w:p>
          <w:p w:rsidR="00D2282A" w:rsidRPr="006577E9" w:rsidRDefault="00D2282A" w:rsidP="00F567B4">
            <w:pPr>
              <w:jc w:val="center"/>
            </w:pPr>
            <w:r w:rsidRPr="006577E9">
              <w:t>million tenge</w:t>
            </w:r>
          </w:p>
        </w:tc>
      </w:tr>
      <w:tr w:rsidR="00D2282A" w:rsidRPr="006577E9" w:rsidTr="00F567B4">
        <w:trPr>
          <w:trHeight w:val="70"/>
          <w:tblHeader/>
        </w:trPr>
        <w:tc>
          <w:tcPr>
            <w:tcW w:w="4820" w:type="dxa"/>
            <w:vMerge/>
            <w:tcBorders>
              <w:left w:val="single" w:sz="4" w:space="0" w:color="auto"/>
              <w:bottom w:val="single" w:sz="4" w:space="0" w:color="auto"/>
              <w:right w:val="single" w:sz="4" w:space="0" w:color="auto"/>
            </w:tcBorders>
            <w:shd w:val="clear" w:color="auto" w:fill="auto"/>
            <w:noWrap/>
            <w:vAlign w:val="center"/>
            <w:hideMark/>
          </w:tcPr>
          <w:p w:rsidR="00D2282A" w:rsidRPr="006577E9" w:rsidRDefault="00D2282A" w:rsidP="00F567B4">
            <w:pPr>
              <w:jc w:val="center"/>
            </w:pPr>
          </w:p>
        </w:tc>
        <w:tc>
          <w:tcPr>
            <w:tcW w:w="1200" w:type="dxa"/>
            <w:tcBorders>
              <w:top w:val="nil"/>
              <w:left w:val="nil"/>
              <w:bottom w:val="single" w:sz="4" w:space="0" w:color="auto"/>
              <w:right w:val="single" w:sz="4" w:space="0" w:color="auto"/>
            </w:tcBorders>
            <w:shd w:val="clear" w:color="auto" w:fill="auto"/>
            <w:noWrap/>
            <w:vAlign w:val="center"/>
            <w:hideMark/>
          </w:tcPr>
          <w:p w:rsidR="00D2282A" w:rsidRPr="006577E9" w:rsidRDefault="00D2282A" w:rsidP="00F567B4">
            <w:pPr>
              <w:jc w:val="center"/>
              <w:rPr>
                <w:bCs/>
              </w:rPr>
            </w:pPr>
            <w:r w:rsidRPr="006577E9">
              <w:rPr>
                <w:bCs/>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2282A" w:rsidRPr="006577E9" w:rsidRDefault="00D2282A" w:rsidP="00F567B4">
            <w:pPr>
              <w:jc w:val="center"/>
              <w:rPr>
                <w:bCs/>
              </w:rPr>
            </w:pPr>
            <w:r w:rsidRPr="006577E9">
              <w:rPr>
                <w:bCs/>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2282A" w:rsidRPr="006577E9" w:rsidRDefault="00D2282A" w:rsidP="00F567B4">
            <w:pPr>
              <w:jc w:val="center"/>
              <w:rPr>
                <w:bCs/>
              </w:rPr>
            </w:pPr>
            <w:r w:rsidRPr="006577E9">
              <w:rPr>
                <w:bCs/>
              </w:rPr>
              <w:t>2015</w:t>
            </w:r>
          </w:p>
        </w:tc>
        <w:tc>
          <w:tcPr>
            <w:tcW w:w="960" w:type="dxa"/>
            <w:tcBorders>
              <w:top w:val="nil"/>
              <w:left w:val="nil"/>
              <w:bottom w:val="single" w:sz="4" w:space="0" w:color="auto"/>
              <w:right w:val="single" w:sz="4" w:space="0" w:color="auto"/>
            </w:tcBorders>
            <w:shd w:val="clear" w:color="auto" w:fill="auto"/>
            <w:noWrap/>
            <w:vAlign w:val="center"/>
            <w:hideMark/>
          </w:tcPr>
          <w:p w:rsidR="00D2282A" w:rsidRPr="006577E9" w:rsidRDefault="00D2282A" w:rsidP="00F567B4">
            <w:pPr>
              <w:jc w:val="center"/>
              <w:rPr>
                <w:bCs/>
              </w:rPr>
            </w:pPr>
            <w:r w:rsidRPr="006577E9">
              <w:rPr>
                <w:bCs/>
              </w:rPr>
              <w:t>2013</w:t>
            </w:r>
          </w:p>
        </w:tc>
        <w:tc>
          <w:tcPr>
            <w:tcW w:w="960" w:type="dxa"/>
            <w:tcBorders>
              <w:top w:val="nil"/>
              <w:left w:val="nil"/>
              <w:bottom w:val="single" w:sz="4" w:space="0" w:color="auto"/>
              <w:right w:val="single" w:sz="4" w:space="0" w:color="auto"/>
            </w:tcBorders>
            <w:shd w:val="clear" w:color="auto" w:fill="auto"/>
            <w:noWrap/>
            <w:vAlign w:val="center"/>
            <w:hideMark/>
          </w:tcPr>
          <w:p w:rsidR="00D2282A" w:rsidRPr="006577E9" w:rsidRDefault="00D2282A" w:rsidP="00F567B4">
            <w:pPr>
              <w:jc w:val="center"/>
              <w:rPr>
                <w:bCs/>
              </w:rPr>
            </w:pPr>
            <w:r w:rsidRPr="006577E9">
              <w:rPr>
                <w:bCs/>
              </w:rPr>
              <w:t>2014</w:t>
            </w:r>
          </w:p>
        </w:tc>
        <w:tc>
          <w:tcPr>
            <w:tcW w:w="960" w:type="dxa"/>
            <w:tcBorders>
              <w:top w:val="nil"/>
              <w:left w:val="nil"/>
              <w:bottom w:val="single" w:sz="4" w:space="0" w:color="auto"/>
              <w:right w:val="single" w:sz="4" w:space="0" w:color="auto"/>
            </w:tcBorders>
            <w:shd w:val="clear" w:color="auto" w:fill="auto"/>
            <w:noWrap/>
            <w:vAlign w:val="center"/>
            <w:hideMark/>
          </w:tcPr>
          <w:p w:rsidR="00D2282A" w:rsidRPr="006577E9" w:rsidRDefault="00D2282A" w:rsidP="00F567B4">
            <w:pPr>
              <w:jc w:val="center"/>
              <w:rPr>
                <w:bCs/>
              </w:rPr>
            </w:pPr>
            <w:r w:rsidRPr="006577E9">
              <w:rPr>
                <w:bCs/>
              </w:rPr>
              <w:t>2015</w:t>
            </w:r>
          </w:p>
        </w:tc>
        <w:tc>
          <w:tcPr>
            <w:tcW w:w="1280" w:type="dxa"/>
            <w:tcBorders>
              <w:top w:val="nil"/>
              <w:left w:val="nil"/>
              <w:bottom w:val="single" w:sz="4" w:space="0" w:color="auto"/>
              <w:right w:val="single" w:sz="4" w:space="0" w:color="auto"/>
            </w:tcBorders>
            <w:shd w:val="clear" w:color="auto" w:fill="auto"/>
            <w:noWrap/>
            <w:vAlign w:val="center"/>
            <w:hideMark/>
          </w:tcPr>
          <w:p w:rsidR="00D2282A" w:rsidRPr="006577E9" w:rsidRDefault="00D2282A" w:rsidP="00F567B4">
            <w:pPr>
              <w:jc w:val="center"/>
              <w:rPr>
                <w:bCs/>
              </w:rPr>
            </w:pPr>
            <w:r w:rsidRPr="006577E9">
              <w:rPr>
                <w:bCs/>
              </w:rPr>
              <w:t>2013</w:t>
            </w:r>
          </w:p>
        </w:tc>
        <w:tc>
          <w:tcPr>
            <w:tcW w:w="1280" w:type="dxa"/>
            <w:tcBorders>
              <w:top w:val="nil"/>
              <w:left w:val="nil"/>
              <w:bottom w:val="single" w:sz="4" w:space="0" w:color="auto"/>
              <w:right w:val="single" w:sz="4" w:space="0" w:color="auto"/>
            </w:tcBorders>
            <w:shd w:val="clear" w:color="auto" w:fill="auto"/>
            <w:noWrap/>
            <w:vAlign w:val="center"/>
            <w:hideMark/>
          </w:tcPr>
          <w:p w:rsidR="00D2282A" w:rsidRPr="006577E9" w:rsidRDefault="00D2282A" w:rsidP="00F567B4">
            <w:pPr>
              <w:jc w:val="center"/>
              <w:rPr>
                <w:bCs/>
              </w:rPr>
            </w:pPr>
            <w:r w:rsidRPr="006577E9">
              <w:rPr>
                <w:bCs/>
              </w:rPr>
              <w:t>2014</w:t>
            </w:r>
          </w:p>
        </w:tc>
        <w:tc>
          <w:tcPr>
            <w:tcW w:w="1280" w:type="dxa"/>
            <w:tcBorders>
              <w:top w:val="nil"/>
              <w:left w:val="nil"/>
              <w:bottom w:val="single" w:sz="4" w:space="0" w:color="auto"/>
              <w:right w:val="single" w:sz="4" w:space="0" w:color="auto"/>
            </w:tcBorders>
            <w:shd w:val="clear" w:color="auto" w:fill="auto"/>
            <w:noWrap/>
            <w:vAlign w:val="center"/>
            <w:hideMark/>
          </w:tcPr>
          <w:p w:rsidR="00D2282A" w:rsidRPr="006577E9" w:rsidRDefault="00D2282A" w:rsidP="00F567B4">
            <w:pPr>
              <w:jc w:val="center"/>
              <w:rPr>
                <w:bCs/>
              </w:rPr>
            </w:pPr>
            <w:r w:rsidRPr="006577E9">
              <w:rPr>
                <w:bCs/>
              </w:rPr>
              <w:t>2015</w:t>
            </w:r>
          </w:p>
        </w:tc>
      </w:tr>
      <w:tr w:rsidR="00D2282A" w:rsidRPr="006577E9" w:rsidTr="00F567B4">
        <w:trPr>
          <w:trHeight w:val="141"/>
        </w:trPr>
        <w:tc>
          <w:tcPr>
            <w:tcW w:w="4820" w:type="dxa"/>
            <w:tcBorders>
              <w:top w:val="single"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pPr>
              <w:rPr>
                <w:bCs/>
              </w:rPr>
            </w:pPr>
            <w:r w:rsidRPr="006577E9">
              <w:rPr>
                <w:bCs/>
              </w:rPr>
              <w:t>Total by sectors of the economy</w:t>
            </w:r>
          </w:p>
        </w:tc>
        <w:tc>
          <w:tcPr>
            <w:tcW w:w="1200"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11 291 548</w:t>
            </w:r>
          </w:p>
        </w:tc>
        <w:tc>
          <w:tcPr>
            <w:tcW w:w="1200"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12 105 684</w:t>
            </w:r>
          </w:p>
        </w:tc>
        <w:tc>
          <w:tcPr>
            <w:tcW w:w="1200"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12 674 245</w:t>
            </w:r>
          </w:p>
        </w:tc>
        <w:tc>
          <w:tcPr>
            <w:tcW w:w="960"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100.0</w:t>
            </w:r>
          </w:p>
        </w:tc>
        <w:tc>
          <w:tcPr>
            <w:tcW w:w="960"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100.0</w:t>
            </w:r>
          </w:p>
        </w:tc>
        <w:tc>
          <w:tcPr>
            <w:tcW w:w="960"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100.0</w:t>
            </w:r>
          </w:p>
        </w:tc>
        <w:tc>
          <w:tcPr>
            <w:tcW w:w="1280"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368 615</w:t>
            </w:r>
          </w:p>
        </w:tc>
        <w:tc>
          <w:tcPr>
            <w:tcW w:w="1280"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411 577</w:t>
            </w:r>
          </w:p>
        </w:tc>
        <w:tc>
          <w:tcPr>
            <w:tcW w:w="1280"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448 639</w:t>
            </w:r>
          </w:p>
        </w:tc>
      </w:tr>
      <w:tr w:rsidR="00D2282A" w:rsidRPr="006577E9" w:rsidTr="00F567B4">
        <w:trPr>
          <w:trHeight w:val="159"/>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r w:rsidRPr="006577E9">
              <w:t>of them:</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tc>
      </w:tr>
      <w:tr w:rsidR="00D2282A" w:rsidRPr="006577E9" w:rsidTr="00F567B4">
        <w:trPr>
          <w:trHeight w:val="178"/>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pPr>
              <w:rPr>
                <w:bCs/>
              </w:rPr>
            </w:pPr>
            <w:r w:rsidRPr="006577E9">
              <w:rPr>
                <w:bCs/>
              </w:rPr>
              <w:t>Industry</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1 282 613</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1 369 226</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1 698 638</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11.4</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11.3</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13.4</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65 083</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73 509</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91 898</w:t>
            </w:r>
          </w:p>
        </w:tc>
      </w:tr>
      <w:tr w:rsidR="00D2282A" w:rsidRPr="006577E9" w:rsidTr="00F567B4">
        <w:trPr>
          <w:trHeight w:val="195"/>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pPr>
              <w:rPr>
                <w:i/>
                <w:iCs/>
              </w:rPr>
            </w:pPr>
            <w:r w:rsidRPr="006577E9">
              <w:rPr>
                <w:i/>
                <w:iCs/>
              </w:rPr>
              <w:t>including:</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w:t>
            </w:r>
          </w:p>
        </w:tc>
      </w:tr>
      <w:tr w:rsidR="00D2282A" w:rsidRPr="006577E9" w:rsidTr="00F567B4">
        <w:trPr>
          <w:trHeight w:val="437"/>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pPr>
              <w:rPr>
                <w:bCs/>
                <w:i/>
                <w:iCs/>
              </w:rPr>
            </w:pPr>
            <w:r w:rsidRPr="006577E9">
              <w:rPr>
                <w:bCs/>
                <w:i/>
                <w:iCs/>
              </w:rPr>
              <w:t>1. Mining and quarrying</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r w:rsidRPr="006577E9">
              <w:rPr>
                <w:bCs/>
                <w:i/>
                <w:iCs/>
              </w:rPr>
              <w:t>309 262</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r w:rsidRPr="006577E9">
              <w:rPr>
                <w:bCs/>
                <w:i/>
                <w:iCs/>
              </w:rPr>
              <w:t>298 631</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r w:rsidRPr="006577E9">
              <w:rPr>
                <w:bCs/>
                <w:i/>
                <w:iCs/>
              </w:rPr>
              <w:t>456 300</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r w:rsidRPr="006577E9">
              <w:rPr>
                <w:bCs/>
                <w:i/>
                <w:iCs/>
              </w:rPr>
              <w:t>2.7</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r w:rsidRPr="006577E9">
              <w:rPr>
                <w:bCs/>
                <w:i/>
                <w:iCs/>
              </w:rPr>
              <w:t>2.5</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r w:rsidRPr="006577E9">
              <w:rPr>
                <w:bCs/>
                <w:i/>
                <w:iCs/>
              </w:rPr>
              <w:t>3.6</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r w:rsidRPr="006577E9">
              <w:rPr>
                <w:bCs/>
                <w:i/>
                <w:iCs/>
              </w:rPr>
              <w:t>15 693</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r w:rsidRPr="006577E9">
              <w:rPr>
                <w:bCs/>
                <w:i/>
                <w:iCs/>
              </w:rPr>
              <w:t>16 033</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r w:rsidRPr="006577E9">
              <w:rPr>
                <w:bCs/>
                <w:i/>
                <w:iCs/>
              </w:rPr>
              <w:t>24 686</w:t>
            </w:r>
          </w:p>
        </w:tc>
      </w:tr>
      <w:tr w:rsidR="00D2282A" w:rsidRPr="006577E9" w:rsidTr="00F567B4">
        <w:trPr>
          <w:trHeight w:val="135"/>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pPr>
              <w:rPr>
                <w:bCs/>
                <w:i/>
                <w:iCs/>
              </w:rPr>
            </w:pPr>
            <w:r w:rsidRPr="006577E9">
              <w:rPr>
                <w:bCs/>
                <w:i/>
                <w:iCs/>
              </w:rPr>
              <w:t>2. Manufacturing industry</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r w:rsidRPr="006577E9">
              <w:rPr>
                <w:bCs/>
                <w:i/>
                <w:iCs/>
              </w:rPr>
              <w:t>876 452</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r w:rsidRPr="006577E9">
              <w:rPr>
                <w:bCs/>
                <w:i/>
                <w:iCs/>
              </w:rPr>
              <w:t>948 894</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r w:rsidRPr="006577E9">
              <w:rPr>
                <w:bCs/>
                <w:i/>
                <w:iCs/>
              </w:rPr>
              <w:t>1 037 772</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r w:rsidRPr="006577E9">
              <w:rPr>
                <w:bCs/>
                <w:i/>
                <w:iCs/>
              </w:rPr>
              <w:t>7.8</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r w:rsidRPr="006577E9">
              <w:rPr>
                <w:bCs/>
                <w:i/>
                <w:iCs/>
              </w:rPr>
              <w:t>7.8</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r w:rsidRPr="006577E9">
              <w:rPr>
                <w:bCs/>
                <w:i/>
                <w:iCs/>
              </w:rPr>
              <w:t>8.2</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r w:rsidRPr="006577E9">
              <w:rPr>
                <w:bCs/>
                <w:i/>
                <w:iCs/>
              </w:rPr>
              <w:t>44 473</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r w:rsidRPr="006577E9">
              <w:rPr>
                <w:bCs/>
                <w:i/>
                <w:iCs/>
              </w:rPr>
              <w:t>50 943</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r w:rsidRPr="006577E9">
              <w:rPr>
                <w:bCs/>
                <w:i/>
                <w:iCs/>
              </w:rPr>
              <w:t>56 144</w:t>
            </w:r>
          </w:p>
        </w:tc>
      </w:tr>
      <w:tr w:rsidR="00D2282A" w:rsidRPr="006577E9" w:rsidTr="00F567B4">
        <w:trPr>
          <w:trHeight w:val="181"/>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pPr>
              <w:rPr>
                <w:i/>
                <w:iCs/>
              </w:rPr>
            </w:pPr>
            <w:r w:rsidRPr="006577E9">
              <w:rPr>
                <w:i/>
                <w:iCs/>
              </w:rPr>
              <w:t>including:</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w:t>
            </w:r>
          </w:p>
        </w:tc>
      </w:tr>
      <w:tr w:rsidR="00D2282A" w:rsidRPr="006577E9" w:rsidTr="00F567B4">
        <w:trPr>
          <w:trHeight w:val="369"/>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r w:rsidRPr="006577E9">
              <w:t>Food production, including beverages and tobacco products</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334 297</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341 134</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306 635</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3.0</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2.8</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2.4</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16 963</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18 314</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16 589</w:t>
            </w:r>
          </w:p>
        </w:tc>
      </w:tr>
      <w:tr w:rsidR="00D2282A" w:rsidRPr="006577E9" w:rsidTr="00F567B4">
        <w:trPr>
          <w:trHeight w:val="160"/>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pPr>
              <w:rPr>
                <w:i/>
                <w:iCs/>
              </w:rPr>
            </w:pPr>
            <w:r w:rsidRPr="006577E9">
              <w:rPr>
                <w:i/>
                <w:iCs/>
              </w:rPr>
              <w:t>of them:</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462</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w:t>
            </w:r>
          </w:p>
        </w:tc>
      </w:tr>
      <w:tr w:rsidR="00D2282A" w:rsidRPr="006577E9" w:rsidTr="00F567B4">
        <w:trPr>
          <w:trHeight w:val="191"/>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pPr>
              <w:rPr>
                <w:i/>
                <w:iCs/>
              </w:rPr>
            </w:pPr>
            <w:r w:rsidRPr="006577E9">
              <w:rPr>
                <w:i/>
                <w:iCs/>
              </w:rPr>
              <w:t>Food production, including drinks</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i/>
                <w:iCs/>
              </w:rPr>
            </w:pPr>
            <w:r w:rsidRPr="006577E9">
              <w:rPr>
                <w:i/>
                <w:iCs/>
              </w:rPr>
              <w:t>334 259</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i/>
                <w:iCs/>
              </w:rPr>
            </w:pPr>
            <w:r w:rsidRPr="006577E9">
              <w:rPr>
                <w:i/>
                <w:iCs/>
              </w:rPr>
              <w:t>332 525</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i/>
                <w:iCs/>
              </w:rPr>
            </w:pPr>
            <w:r w:rsidRPr="006577E9">
              <w:rPr>
                <w:i/>
                <w:iCs/>
              </w:rPr>
              <w:t>306 635</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i/>
                <w:iCs/>
              </w:rPr>
            </w:pPr>
            <w:r w:rsidRPr="006577E9">
              <w:rPr>
                <w:i/>
                <w:iCs/>
              </w:rPr>
              <w:t>3.0</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i/>
                <w:iCs/>
              </w:rPr>
            </w:pPr>
            <w:r w:rsidRPr="006577E9">
              <w:rPr>
                <w:i/>
                <w:iCs/>
              </w:rPr>
              <w:t>2.7</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i/>
                <w:iCs/>
              </w:rPr>
            </w:pPr>
            <w:r w:rsidRPr="006577E9">
              <w:rPr>
                <w:i/>
                <w:iCs/>
              </w:rPr>
              <w:t>2.4</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16 961</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17 852</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16 589</w:t>
            </w:r>
          </w:p>
        </w:tc>
      </w:tr>
      <w:tr w:rsidR="00D2282A" w:rsidRPr="006577E9" w:rsidTr="00F567B4">
        <w:trPr>
          <w:trHeight w:val="96"/>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r w:rsidRPr="006577E9">
              <w:t>Manufacture of textiles and clothing</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26 993</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18 329</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9 255</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0.2</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0.2</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0.1</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1 370</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984</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501</w:t>
            </w:r>
          </w:p>
        </w:tc>
      </w:tr>
      <w:tr w:rsidR="00D2282A" w:rsidRPr="006577E9" w:rsidTr="00F567B4">
        <w:trPr>
          <w:trHeight w:val="255"/>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r w:rsidRPr="006577E9">
              <w:t>Manufacture of leather and related products</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4 308</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2693</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1 379</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0.0</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0.0</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0.0</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219</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145</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75</w:t>
            </w:r>
          </w:p>
        </w:tc>
      </w:tr>
      <w:tr w:rsidR="00D2282A" w:rsidRPr="006577E9" w:rsidTr="00F567B4">
        <w:trPr>
          <w:trHeight w:val="464"/>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r w:rsidRPr="006577E9">
              <w:t>Manufacture of wood and cork products, except for furniture; manufacture of products from straw and plaiting materials</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9 657</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8 543</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5 858</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0.1</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0.1</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0.0</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490</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459</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317</w:t>
            </w:r>
          </w:p>
        </w:tc>
      </w:tr>
      <w:tr w:rsidR="00D2282A" w:rsidRPr="006577E9" w:rsidTr="00F567B4">
        <w:trPr>
          <w:trHeight w:val="243"/>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r w:rsidRPr="006577E9">
              <w:t>Manufacture of paper and paper products; printing and playback of recorded materials</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20 975</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25 466</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37 335</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0.2</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0.2</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1064</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1 367</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2020</w:t>
            </w:r>
          </w:p>
        </w:tc>
      </w:tr>
      <w:tr w:rsidR="00D2282A" w:rsidRPr="006577E9" w:rsidTr="00F567B4">
        <w:trPr>
          <w:trHeight w:val="100"/>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r w:rsidRPr="006577E9">
              <w:t>Production of coke and refined petroleum products</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29 405</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18 202</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50 196</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0.2</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0.4</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1492</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977</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2716</w:t>
            </w:r>
          </w:p>
        </w:tc>
      </w:tr>
      <w:tr w:rsidR="00D2282A" w:rsidRPr="006577E9" w:rsidTr="00F567B4">
        <w:trPr>
          <w:trHeight w:val="510"/>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r w:rsidRPr="006577E9">
              <w:t>Production of products of the chemical industry; production of basic pharmaceutical products</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63 540</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79 342</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71 569</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0.6</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0.7</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0.6</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3 224</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4 260</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3 872</w:t>
            </w:r>
          </w:p>
        </w:tc>
      </w:tr>
      <w:tr w:rsidR="00D2282A" w:rsidRPr="006577E9" w:rsidTr="00F567B4">
        <w:trPr>
          <w:trHeight w:val="155"/>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r w:rsidRPr="006577E9">
              <w:t>Manufacture of rubber and plastic products</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18 468</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28 702</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28 928</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0.2</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0.2</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0.2</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937</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1 541</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1 565</w:t>
            </w:r>
          </w:p>
        </w:tc>
      </w:tr>
      <w:tr w:rsidR="00D2282A" w:rsidRPr="006577E9" w:rsidTr="00F567B4">
        <w:trPr>
          <w:trHeight w:val="329"/>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r w:rsidRPr="006577E9">
              <w:t>Manufacture of other non-metallic mineral products</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138 930</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153 612</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163 033</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1.3</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1.3</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7050</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8 247</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8 820</w:t>
            </w:r>
          </w:p>
        </w:tc>
      </w:tr>
      <w:tr w:rsidR="00D2282A" w:rsidRPr="006577E9" w:rsidTr="00F567B4">
        <w:trPr>
          <w:trHeight w:val="576"/>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r w:rsidRPr="006577E9">
              <w:lastRenderedPageBreak/>
              <w:t>Metallurgical industry; manufacture of finished metal products, except for machinery and equipment</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109 470</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132 799</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194 260</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1.5</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5555</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7 130</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10 510</w:t>
            </w:r>
          </w:p>
        </w:tc>
      </w:tr>
      <w:tr w:rsidR="00D2282A" w:rsidRPr="006577E9" w:rsidTr="00F567B4">
        <w:trPr>
          <w:trHeight w:val="435"/>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r w:rsidRPr="006577E9">
              <w:t>Manufacture of machinery and equipment n.e.c.</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30 361</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33 149</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30 104</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0.2</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1 541</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1780</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1629</w:t>
            </w:r>
          </w:p>
        </w:tc>
      </w:tr>
      <w:tr w:rsidR="00D2282A" w:rsidRPr="006577E9" w:rsidTr="00F567B4">
        <w:trPr>
          <w:trHeight w:val="400"/>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r w:rsidRPr="006577E9">
              <w:t>Manufacture of computers, electronic and optical products; manufacture of electrical equipment</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31 687</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42 362</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45 242</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0.4</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1608</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2274</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2448</w:t>
            </w:r>
          </w:p>
        </w:tc>
      </w:tr>
      <w:tr w:rsidR="00D2282A" w:rsidRPr="006577E9" w:rsidTr="00F567B4">
        <w:trPr>
          <w:trHeight w:val="537"/>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r w:rsidRPr="006577E9">
              <w:t>Production of motor vehicles, trailers and semi-trailers; production of other vehicles</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25 031</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27 824</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50 036</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0.2</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0.2</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0.4</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1 270</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1494</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2707</w:t>
            </w:r>
          </w:p>
        </w:tc>
      </w:tr>
      <w:tr w:rsidR="00D2282A" w:rsidRPr="006577E9" w:rsidTr="00F567B4">
        <w:trPr>
          <w:trHeight w:val="155"/>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r w:rsidRPr="006577E9">
              <w:t>Other manufacturing industries</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33 329</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36 737</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43 942</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1 691</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1 972</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2377</w:t>
            </w:r>
          </w:p>
        </w:tc>
      </w:tr>
      <w:tr w:rsidR="00D2282A" w:rsidRPr="006577E9" w:rsidTr="00F567B4">
        <w:trPr>
          <w:trHeight w:val="153"/>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pPr>
              <w:rPr>
                <w:bCs/>
                <w:i/>
                <w:iCs/>
              </w:rPr>
            </w:pPr>
            <w:r w:rsidRPr="006577E9">
              <w:rPr>
                <w:bCs/>
                <w:i/>
                <w:iCs/>
              </w:rPr>
              <w:t>3. Other industries</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r w:rsidRPr="006577E9">
              <w:rPr>
                <w:bCs/>
                <w:i/>
                <w:iCs/>
              </w:rPr>
              <w:t>96 899</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r w:rsidRPr="006577E9">
              <w:rPr>
                <w:bCs/>
                <w:i/>
                <w:iCs/>
              </w:rPr>
              <w:t>121 701</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r w:rsidRPr="006577E9">
              <w:rPr>
                <w:bCs/>
                <w:i/>
                <w:iCs/>
              </w:rPr>
              <w:t>204 566</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r w:rsidRPr="006577E9">
              <w:rPr>
                <w:bCs/>
                <w:i/>
                <w:iCs/>
              </w:rPr>
              <w:t>0.9</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r w:rsidRPr="006577E9">
              <w:rPr>
                <w:bCs/>
                <w:i/>
                <w:iCs/>
              </w:rPr>
              <w:t>1.0</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r w:rsidRPr="006577E9">
              <w:rPr>
                <w:bCs/>
                <w:i/>
                <w:iCs/>
              </w:rPr>
              <w:t>1.6</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r w:rsidRPr="006577E9">
              <w:rPr>
                <w:bCs/>
                <w:i/>
                <w:iCs/>
              </w:rPr>
              <w:t>4 917</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r w:rsidRPr="006577E9">
              <w:rPr>
                <w:bCs/>
                <w:i/>
                <w:iCs/>
              </w:rPr>
              <w:t>6 534</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r w:rsidRPr="006577E9">
              <w:rPr>
                <w:bCs/>
                <w:i/>
                <w:iCs/>
              </w:rPr>
              <w:t>11 067</w:t>
            </w:r>
          </w:p>
        </w:tc>
      </w:tr>
      <w:tr w:rsidR="00D2282A" w:rsidRPr="006577E9" w:rsidTr="00F567B4">
        <w:trPr>
          <w:trHeight w:val="186"/>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pPr>
              <w:rPr>
                <w:bCs/>
              </w:rPr>
            </w:pPr>
            <w:r w:rsidRPr="006577E9">
              <w:rPr>
                <w:bCs/>
              </w:rPr>
              <w:t>Agriculture, forestry and fisheries</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375 431</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485 002</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653 643</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3.3</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4.0</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5.2</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r w:rsidRPr="006577E9">
              <w:rPr>
                <w:bCs/>
                <w:i/>
                <w:iCs/>
              </w:rPr>
              <w:t>19 050</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r w:rsidRPr="006577E9">
              <w:rPr>
                <w:bCs/>
                <w:i/>
                <w:iCs/>
              </w:rPr>
              <w:t>26 038</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i/>
                <w:iCs/>
              </w:rPr>
            </w:pPr>
            <w:r w:rsidRPr="006577E9">
              <w:rPr>
                <w:bCs/>
                <w:i/>
                <w:iCs/>
              </w:rPr>
              <w:t>35 363</w:t>
            </w:r>
          </w:p>
        </w:tc>
      </w:tr>
      <w:tr w:rsidR="00D2282A" w:rsidRPr="006577E9" w:rsidTr="00F567B4">
        <w:trPr>
          <w:trHeight w:val="445"/>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r w:rsidRPr="006577E9">
              <w:t>Crop and animal husbandry, hunting and provision of services in these areas</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373 921</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483 328</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651 655</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3.3</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4.0</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5.1</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18 974</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25 948</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35 255</w:t>
            </w:r>
          </w:p>
        </w:tc>
      </w:tr>
      <w:tr w:rsidR="00D2282A" w:rsidRPr="006577E9" w:rsidTr="00F567B4">
        <w:trPr>
          <w:trHeight w:val="87"/>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r w:rsidRPr="006577E9">
              <w:t>Forestry and logging</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616</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509</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702</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0.0</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0.0</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0.0</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31</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27</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38</w:t>
            </w:r>
          </w:p>
        </w:tc>
      </w:tr>
      <w:tr w:rsidR="00D2282A" w:rsidRPr="006577E9" w:rsidTr="00F567B4">
        <w:trPr>
          <w:trHeight w:val="133"/>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r w:rsidRPr="006577E9">
              <w:t>Fisheries and aquaculture</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894</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1 164</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1 286</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0.0</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0.0</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0.0</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45</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63</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70</w:t>
            </w:r>
          </w:p>
        </w:tc>
      </w:tr>
      <w:tr w:rsidR="00D2282A" w:rsidRPr="006577E9" w:rsidTr="00F567B4">
        <w:trPr>
          <w:trHeight w:val="166"/>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pPr>
              <w:rPr>
                <w:bCs/>
              </w:rPr>
            </w:pPr>
            <w:r w:rsidRPr="006577E9">
              <w:rPr>
                <w:bCs/>
              </w:rPr>
              <w:t>Construction</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1 383 302</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1 143 174</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991 740</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12.3</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9.4</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7.8</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70 192</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61 373</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53 654</w:t>
            </w:r>
          </w:p>
        </w:tc>
      </w:tr>
      <w:tr w:rsidR="00D2282A" w:rsidRPr="006577E9" w:rsidTr="00F567B4">
        <w:trPr>
          <w:trHeight w:val="70"/>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pPr>
              <w:rPr>
                <w:bCs/>
              </w:rPr>
            </w:pPr>
            <w:r w:rsidRPr="006577E9">
              <w:rPr>
                <w:bCs/>
              </w:rPr>
              <w:t>Transport and warehousing</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395 590</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434 385</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609 183</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3.5</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3.6</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4.8</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20 073</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23 321</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32 957</w:t>
            </w:r>
          </w:p>
        </w:tc>
      </w:tr>
      <w:tr w:rsidR="00D2282A" w:rsidRPr="006577E9" w:rsidTr="00F567B4">
        <w:trPr>
          <w:trHeight w:val="116"/>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pPr>
              <w:rPr>
                <w:i/>
                <w:iCs/>
              </w:rPr>
            </w:pPr>
            <w:r w:rsidRPr="006577E9">
              <w:rPr>
                <w:i/>
                <w:iCs/>
              </w:rPr>
              <w:t>including:</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w:t>
            </w:r>
          </w:p>
        </w:tc>
      </w:tr>
      <w:tr w:rsidR="00D2282A" w:rsidRPr="006577E9" w:rsidTr="00F567B4">
        <w:trPr>
          <w:trHeight w:val="303"/>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r w:rsidRPr="006577E9">
              <w:t>Land transport and pipeline transport</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98 919</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92 821</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91 105</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0.9</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0.8</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0.7</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5019</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4 983</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4 929</w:t>
            </w:r>
          </w:p>
        </w:tc>
      </w:tr>
      <w:tr w:rsidR="00D2282A" w:rsidRPr="006577E9" w:rsidTr="00F567B4">
        <w:trPr>
          <w:trHeight w:val="125"/>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r w:rsidRPr="006577E9">
              <w:t>Water transport</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24 897</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28 429</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32 614</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0.2</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0.2</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1 263</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1 526</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1764</w:t>
            </w:r>
          </w:p>
        </w:tc>
      </w:tr>
      <w:tr w:rsidR="00D2282A" w:rsidRPr="006577E9" w:rsidTr="00F567B4">
        <w:trPr>
          <w:trHeight w:val="184"/>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r w:rsidRPr="006577E9">
              <w:t>Air Transport</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24 721</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18 722</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40 454</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0.2</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0.2</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0.3</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1 254</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1005</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2189</w:t>
            </w:r>
          </w:p>
        </w:tc>
      </w:tr>
      <w:tr w:rsidR="00D2282A" w:rsidRPr="006577E9" w:rsidTr="00F567B4">
        <w:trPr>
          <w:trHeight w:val="512"/>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r w:rsidRPr="006577E9">
              <w:t>Warehousing and auxiliary transport activities; postal and courier activities</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247 054</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294 413</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445 010</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2.2</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2.4</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3.5</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12 536</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15 806</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24 075</w:t>
            </w:r>
          </w:p>
        </w:tc>
      </w:tr>
      <w:tr w:rsidR="00D2282A" w:rsidRPr="006577E9" w:rsidTr="00F567B4">
        <w:trPr>
          <w:trHeight w:val="227"/>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pPr>
              <w:rPr>
                <w:bCs/>
              </w:rPr>
            </w:pPr>
            <w:r w:rsidRPr="006577E9">
              <w:rPr>
                <w:bCs/>
              </w:rPr>
              <w:t>Information and communication</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89 929</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96 925</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136 715</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0.8</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0.8</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1.1</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4563</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5 204</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7 396</w:t>
            </w:r>
          </w:p>
        </w:tc>
      </w:tr>
      <w:tr w:rsidR="00D2282A" w:rsidRPr="006577E9" w:rsidTr="00F567B4">
        <w:trPr>
          <w:trHeight w:val="285"/>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pPr>
              <w:rPr>
                <w:bCs/>
              </w:rPr>
            </w:pPr>
            <w:r w:rsidRPr="006577E9">
              <w:rPr>
                <w:bCs/>
              </w:rPr>
              <w:t>Wholesale and retail trade; car and motorcycle repair</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2 207 340</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2 419 861</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2645676</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19.5</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20.0</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20.9</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112 006</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129 914</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143 134</w:t>
            </w:r>
          </w:p>
        </w:tc>
      </w:tr>
      <w:tr w:rsidR="00D2282A" w:rsidRPr="006577E9" w:rsidTr="00F567B4">
        <w:trPr>
          <w:trHeight w:val="80"/>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pPr>
              <w:rPr>
                <w:bCs/>
              </w:rPr>
            </w:pPr>
            <w:r w:rsidRPr="006577E9">
              <w:rPr>
                <w:bCs/>
              </w:rPr>
              <w:t>Other industries</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1 530 198</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1 717 692</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1 557 031</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13.6</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14.2</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12.3</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77 646</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92 217</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pPr>
            <w:r w:rsidRPr="006577E9">
              <w:t>84 237</w:t>
            </w:r>
          </w:p>
        </w:tc>
      </w:tr>
      <w:tr w:rsidR="00D2282A" w:rsidRPr="006577E9" w:rsidTr="00F567B4">
        <w:trPr>
          <w:trHeight w:val="267"/>
        </w:trPr>
        <w:tc>
          <w:tcPr>
            <w:tcW w:w="482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D2282A" w:rsidRPr="006577E9" w:rsidRDefault="00D2282A" w:rsidP="00F567B4">
            <w:pPr>
              <w:rPr>
                <w:bCs/>
              </w:rPr>
            </w:pPr>
            <w:r w:rsidRPr="006577E9">
              <w:rPr>
                <w:bCs/>
              </w:rPr>
              <w:t>Others (non-production sphere, individual activity)</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4 027 146</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4 439 419</w:t>
            </w:r>
          </w:p>
        </w:tc>
        <w:tc>
          <w:tcPr>
            <w:tcW w:w="120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4 381 619</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35.7</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36.7</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pPr>
              <w:jc w:val="right"/>
              <w:rPr>
                <w:bCs/>
              </w:rPr>
            </w:pPr>
            <w:r w:rsidRPr="006577E9">
              <w:rPr>
                <w:bCs/>
              </w:rPr>
              <w:t>34.6</w:t>
            </w:r>
          </w:p>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tc>
        <w:tc>
          <w:tcPr>
            <w:tcW w:w="128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D2282A" w:rsidRPr="006577E9" w:rsidRDefault="00D2282A" w:rsidP="00F567B4"/>
        </w:tc>
      </w:tr>
    </w:tbl>
    <w:p w:rsidR="00D2282A" w:rsidRPr="006577E9" w:rsidRDefault="00D2282A" w:rsidP="00D2282A">
      <w:pPr>
        <w:tabs>
          <w:tab w:val="left" w:pos="9214"/>
        </w:tabs>
        <w:ind w:right="-2" w:firstLine="708"/>
        <w:rPr>
          <w:bCs/>
        </w:rPr>
      </w:pPr>
      <w:r w:rsidRPr="006577E9">
        <w:rPr>
          <w:bCs/>
        </w:rPr>
        <w:t>Note:</w:t>
      </w:r>
    </w:p>
    <w:p w:rsidR="00D2282A" w:rsidRPr="006577E9" w:rsidRDefault="00E868FF" w:rsidP="00D2282A">
      <w:pPr>
        <w:ind w:firstLine="708"/>
        <w:rPr>
          <w:sz w:val="28"/>
          <w:szCs w:val="28"/>
        </w:rPr>
      </w:pPr>
      <w:r>
        <w:rPr>
          <w:bCs/>
        </w:rPr>
        <w:t xml:space="preserve">FISIM </w:t>
      </w:r>
      <w:r w:rsidR="00D2282A" w:rsidRPr="006577E9">
        <w:rPr>
          <w:bCs/>
        </w:rPr>
        <w:t xml:space="preserve">- </w:t>
      </w:r>
      <w:r w:rsidR="00D2282A" w:rsidRPr="006577E9">
        <w:t>financial intermediation services indirectly measured.</w:t>
      </w:r>
    </w:p>
    <w:p w:rsidR="00D2282A" w:rsidRPr="006577E9" w:rsidRDefault="00E868FF" w:rsidP="00D2282A">
      <w:pPr>
        <w:pageBreakBefore/>
        <w:ind w:left="10206"/>
        <w:rPr>
          <w:sz w:val="28"/>
          <w:szCs w:val="28"/>
        </w:rPr>
      </w:pPr>
      <w:r>
        <w:rPr>
          <w:sz w:val="28"/>
          <w:szCs w:val="28"/>
        </w:rPr>
        <w:lastRenderedPageBreak/>
        <w:t xml:space="preserve">Appendix </w:t>
      </w:r>
      <w:r w:rsidR="00D2282A" w:rsidRPr="006577E9">
        <w:rPr>
          <w:sz w:val="28"/>
          <w:szCs w:val="28"/>
        </w:rPr>
        <w:t>6</w:t>
      </w:r>
    </w:p>
    <w:p w:rsidR="00D2282A" w:rsidRPr="006577E9" w:rsidRDefault="00E868FF" w:rsidP="00D2282A">
      <w:pPr>
        <w:widowControl w:val="0"/>
        <w:ind w:left="10206"/>
        <w:rPr>
          <w:sz w:val="28"/>
          <w:szCs w:val="28"/>
        </w:rPr>
      </w:pPr>
      <w:r w:rsidRPr="00E868FF">
        <w:rPr>
          <w:sz w:val="28"/>
          <w:szCs w:val="28"/>
        </w:rPr>
        <w:t>to the Methodology for Accounting for the Issue of Financial Intermediation Services</w:t>
      </w:r>
    </w:p>
    <w:p w:rsidR="00D2282A" w:rsidRPr="006577E9" w:rsidRDefault="00D2282A" w:rsidP="00D2282A">
      <w:pPr>
        <w:ind w:firstLine="708"/>
        <w:jc w:val="center"/>
        <w:rPr>
          <w:sz w:val="28"/>
          <w:szCs w:val="28"/>
        </w:rPr>
      </w:pPr>
    </w:p>
    <w:p w:rsidR="00D2282A" w:rsidRPr="006577E9" w:rsidRDefault="00D2282A" w:rsidP="00D2282A">
      <w:pPr>
        <w:ind w:firstLine="708"/>
        <w:jc w:val="center"/>
        <w:rPr>
          <w:sz w:val="28"/>
          <w:szCs w:val="28"/>
        </w:rPr>
      </w:pPr>
    </w:p>
    <w:p w:rsidR="00D2282A" w:rsidRPr="006577E9" w:rsidRDefault="00D2282A" w:rsidP="00D2282A">
      <w:pPr>
        <w:ind w:firstLine="708"/>
        <w:jc w:val="center"/>
        <w:rPr>
          <w:sz w:val="28"/>
          <w:szCs w:val="28"/>
        </w:rPr>
      </w:pPr>
      <w:r w:rsidRPr="006577E9">
        <w:rPr>
          <w:b/>
          <w:sz w:val="28"/>
          <w:szCs w:val="28"/>
        </w:rPr>
        <w:t>Calculations of exports of financial intermediation services indirectly measured</w:t>
      </w:r>
    </w:p>
    <w:p w:rsidR="00D2282A" w:rsidRPr="006577E9" w:rsidRDefault="00D2282A" w:rsidP="00D2282A">
      <w:pPr>
        <w:ind w:firstLine="708"/>
        <w:jc w:val="center"/>
        <w:rPr>
          <w:sz w:val="28"/>
          <w:szCs w:val="28"/>
        </w:rPr>
      </w:pPr>
    </w:p>
    <w:tbl>
      <w:tblPr>
        <w:tblW w:w="14757" w:type="dxa"/>
        <w:jc w:val="center"/>
        <w:tblLook w:val="04A0" w:firstRow="1" w:lastRow="0" w:firstColumn="1" w:lastColumn="0" w:noHBand="0" w:noVBand="1"/>
      </w:tblPr>
      <w:tblGrid>
        <w:gridCol w:w="888"/>
        <w:gridCol w:w="1054"/>
        <w:gridCol w:w="1124"/>
        <w:gridCol w:w="1202"/>
        <w:gridCol w:w="1276"/>
        <w:gridCol w:w="1275"/>
        <w:gridCol w:w="1054"/>
        <w:gridCol w:w="1124"/>
        <w:gridCol w:w="1755"/>
        <w:gridCol w:w="1312"/>
        <w:gridCol w:w="1276"/>
        <w:gridCol w:w="1417"/>
      </w:tblGrid>
      <w:tr w:rsidR="00D2282A" w:rsidRPr="006577E9" w:rsidTr="00F567B4">
        <w:trPr>
          <w:trHeight w:val="255"/>
          <w:jc w:val="center"/>
        </w:trPr>
        <w:tc>
          <w:tcPr>
            <w:tcW w:w="888" w:type="dxa"/>
            <w:vMerge w:val="restart"/>
            <w:tcBorders>
              <w:top w:val="single" w:sz="4" w:space="0" w:color="auto"/>
              <w:left w:val="single" w:sz="4" w:space="0" w:color="auto"/>
              <w:right w:val="single" w:sz="4" w:space="0" w:color="auto"/>
            </w:tcBorders>
            <w:shd w:val="clear" w:color="auto" w:fill="auto"/>
            <w:vAlign w:val="center"/>
            <w:hideMark/>
          </w:tcPr>
          <w:p w:rsidR="00D2282A" w:rsidRPr="006577E9" w:rsidRDefault="00D2282A" w:rsidP="00F567B4">
            <w:pPr>
              <w:jc w:val="center"/>
              <w:rPr>
                <w:bCs/>
              </w:rPr>
            </w:pPr>
            <w:r w:rsidRPr="006577E9">
              <w:rPr>
                <w:bCs/>
              </w:rPr>
              <w:t>Period</w:t>
            </w:r>
          </w:p>
        </w:tc>
        <w:tc>
          <w:tcPr>
            <w:tcW w:w="2178" w:type="dxa"/>
            <w:gridSpan w:val="2"/>
            <w:tcBorders>
              <w:top w:val="single" w:sz="4" w:space="0" w:color="auto"/>
              <w:left w:val="nil"/>
              <w:bottom w:val="single" w:sz="4" w:space="0" w:color="auto"/>
              <w:right w:val="single" w:sz="4" w:space="0" w:color="auto"/>
            </w:tcBorders>
            <w:shd w:val="clear" w:color="auto" w:fill="auto"/>
            <w:vAlign w:val="center"/>
            <w:hideMark/>
          </w:tcPr>
          <w:p w:rsidR="00D2282A" w:rsidRPr="006577E9" w:rsidRDefault="00D2282A" w:rsidP="00F567B4">
            <w:pPr>
              <w:jc w:val="center"/>
              <w:rPr>
                <w:bCs/>
              </w:rPr>
            </w:pPr>
            <w:r w:rsidRPr="006577E9">
              <w:rPr>
                <w:bCs/>
              </w:rPr>
              <w:t>Average balances for the period, million tenge</w:t>
            </w:r>
          </w:p>
        </w:tc>
        <w:tc>
          <w:tcPr>
            <w:tcW w:w="2478" w:type="dxa"/>
            <w:gridSpan w:val="2"/>
            <w:tcBorders>
              <w:top w:val="single" w:sz="4" w:space="0" w:color="auto"/>
              <w:left w:val="nil"/>
              <w:bottom w:val="single" w:sz="4" w:space="0" w:color="auto"/>
              <w:right w:val="single" w:sz="4" w:space="0" w:color="auto"/>
            </w:tcBorders>
            <w:shd w:val="clear" w:color="auto" w:fill="auto"/>
            <w:vAlign w:val="center"/>
            <w:hideMark/>
          </w:tcPr>
          <w:p w:rsidR="00D2282A" w:rsidRPr="006577E9" w:rsidRDefault="00D2282A" w:rsidP="00F567B4">
            <w:pPr>
              <w:jc w:val="center"/>
              <w:rPr>
                <w:bCs/>
              </w:rPr>
            </w:pPr>
            <w:r w:rsidRPr="006577E9">
              <w:rPr>
                <w:bCs/>
              </w:rPr>
              <w:t>Interest rates,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282A" w:rsidRPr="006577E9" w:rsidRDefault="00D2282A" w:rsidP="00F567B4">
            <w:pPr>
              <w:jc w:val="center"/>
              <w:rPr>
                <w:bCs/>
              </w:rPr>
            </w:pPr>
            <w:r w:rsidRPr="006577E9">
              <w:rPr>
                <w:bCs/>
              </w:rPr>
              <w:t>Remaining total, million tenge</w:t>
            </w:r>
          </w:p>
        </w:tc>
        <w:tc>
          <w:tcPr>
            <w:tcW w:w="2178" w:type="dxa"/>
            <w:gridSpan w:val="2"/>
            <w:tcBorders>
              <w:top w:val="single" w:sz="4" w:space="0" w:color="auto"/>
              <w:left w:val="nil"/>
              <w:bottom w:val="single" w:sz="4" w:space="0" w:color="auto"/>
              <w:right w:val="single" w:sz="4" w:space="0" w:color="auto"/>
            </w:tcBorders>
            <w:shd w:val="clear" w:color="auto" w:fill="auto"/>
            <w:vAlign w:val="center"/>
            <w:hideMark/>
          </w:tcPr>
          <w:p w:rsidR="00D2282A" w:rsidRPr="006577E9" w:rsidRDefault="00D2282A" w:rsidP="00F567B4">
            <w:pPr>
              <w:jc w:val="center"/>
              <w:rPr>
                <w:bCs/>
              </w:rPr>
            </w:pPr>
            <w:r w:rsidRPr="006577E9">
              <w:rPr>
                <w:bCs/>
              </w:rPr>
              <w:t>Weight, %</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282A" w:rsidRPr="006577E9" w:rsidRDefault="00D2282A" w:rsidP="00F567B4">
            <w:pPr>
              <w:jc w:val="center"/>
              <w:rPr>
                <w:bCs/>
              </w:rPr>
            </w:pPr>
            <w:r w:rsidRPr="006577E9">
              <w:rPr>
                <w:bCs/>
              </w:rPr>
              <w:t>Base interest rate, %</w:t>
            </w:r>
          </w:p>
        </w:tc>
        <w:tc>
          <w:tcPr>
            <w:tcW w:w="2588" w:type="dxa"/>
            <w:gridSpan w:val="2"/>
            <w:tcBorders>
              <w:top w:val="single" w:sz="4" w:space="0" w:color="auto"/>
              <w:left w:val="nil"/>
              <w:bottom w:val="single" w:sz="4" w:space="0" w:color="auto"/>
              <w:right w:val="single" w:sz="4" w:space="0" w:color="auto"/>
            </w:tcBorders>
            <w:shd w:val="clear" w:color="auto" w:fill="auto"/>
            <w:vAlign w:val="center"/>
            <w:hideMark/>
          </w:tcPr>
          <w:p w:rsidR="00D2282A" w:rsidRPr="006577E9" w:rsidRDefault="00E868FF" w:rsidP="00F567B4">
            <w:pPr>
              <w:jc w:val="center"/>
              <w:rPr>
                <w:bCs/>
              </w:rPr>
            </w:pPr>
            <w:r>
              <w:rPr>
                <w:bCs/>
              </w:rPr>
              <w:t>FISIM, million tenge</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282A" w:rsidRPr="006577E9" w:rsidRDefault="00E868FF" w:rsidP="00F567B4">
            <w:pPr>
              <w:jc w:val="center"/>
              <w:rPr>
                <w:bCs/>
              </w:rPr>
            </w:pPr>
            <w:r>
              <w:rPr>
                <w:bCs/>
              </w:rPr>
              <w:t>FISIM total, million tenge</w:t>
            </w:r>
          </w:p>
        </w:tc>
      </w:tr>
      <w:tr w:rsidR="00D2282A" w:rsidRPr="006577E9" w:rsidTr="00F567B4">
        <w:trPr>
          <w:trHeight w:val="349"/>
          <w:jc w:val="center"/>
        </w:trPr>
        <w:tc>
          <w:tcPr>
            <w:tcW w:w="888" w:type="dxa"/>
            <w:vMerge/>
            <w:tcBorders>
              <w:left w:val="single" w:sz="4" w:space="0" w:color="auto"/>
              <w:right w:val="single" w:sz="4" w:space="0" w:color="auto"/>
            </w:tcBorders>
            <w:vAlign w:val="center"/>
            <w:hideMark/>
          </w:tcPr>
          <w:p w:rsidR="00D2282A" w:rsidRPr="006577E9" w:rsidRDefault="00D2282A" w:rsidP="00F567B4">
            <w:pPr>
              <w:jc w:val="center"/>
              <w:rPr>
                <w:bCs/>
              </w:rPr>
            </w:pPr>
          </w:p>
        </w:tc>
        <w:tc>
          <w:tcPr>
            <w:tcW w:w="1054" w:type="dxa"/>
            <w:tcBorders>
              <w:top w:val="nil"/>
              <w:left w:val="nil"/>
              <w:bottom w:val="single" w:sz="4" w:space="0" w:color="auto"/>
              <w:right w:val="single" w:sz="4" w:space="0" w:color="auto"/>
            </w:tcBorders>
            <w:shd w:val="clear" w:color="auto" w:fill="auto"/>
            <w:vAlign w:val="center"/>
            <w:hideMark/>
          </w:tcPr>
          <w:p w:rsidR="00D2282A" w:rsidRPr="006577E9" w:rsidRDefault="00D2282A" w:rsidP="00F567B4">
            <w:pPr>
              <w:jc w:val="center"/>
              <w:rPr>
                <w:bCs/>
              </w:rPr>
            </w:pPr>
            <w:r w:rsidRPr="006577E9">
              <w:rPr>
                <w:bCs/>
              </w:rPr>
              <w:t>loans</w:t>
            </w:r>
          </w:p>
        </w:tc>
        <w:tc>
          <w:tcPr>
            <w:tcW w:w="1124" w:type="dxa"/>
            <w:tcBorders>
              <w:top w:val="nil"/>
              <w:left w:val="nil"/>
              <w:bottom w:val="single" w:sz="4" w:space="0" w:color="auto"/>
              <w:right w:val="single" w:sz="4" w:space="0" w:color="auto"/>
            </w:tcBorders>
            <w:shd w:val="clear" w:color="auto" w:fill="auto"/>
            <w:vAlign w:val="center"/>
            <w:hideMark/>
          </w:tcPr>
          <w:p w:rsidR="00D2282A" w:rsidRPr="006577E9" w:rsidRDefault="00D2282A" w:rsidP="00F567B4">
            <w:pPr>
              <w:jc w:val="center"/>
              <w:rPr>
                <w:bCs/>
              </w:rPr>
            </w:pPr>
            <w:r w:rsidRPr="006577E9">
              <w:rPr>
                <w:bCs/>
              </w:rPr>
              <w:t>deposits</w:t>
            </w:r>
          </w:p>
        </w:tc>
        <w:tc>
          <w:tcPr>
            <w:tcW w:w="1202" w:type="dxa"/>
            <w:tcBorders>
              <w:top w:val="nil"/>
              <w:left w:val="nil"/>
              <w:bottom w:val="single" w:sz="4" w:space="0" w:color="auto"/>
              <w:right w:val="single" w:sz="4" w:space="0" w:color="auto"/>
            </w:tcBorders>
            <w:shd w:val="clear" w:color="auto" w:fill="auto"/>
            <w:vAlign w:val="center"/>
            <w:hideMark/>
          </w:tcPr>
          <w:p w:rsidR="00D2282A" w:rsidRPr="006577E9" w:rsidRDefault="00D2282A" w:rsidP="00F567B4">
            <w:pPr>
              <w:jc w:val="center"/>
              <w:rPr>
                <w:bCs/>
              </w:rPr>
            </w:pPr>
            <w:r w:rsidRPr="006577E9">
              <w:rPr>
                <w:bCs/>
              </w:rPr>
              <w:t>on loans</w:t>
            </w:r>
          </w:p>
        </w:tc>
        <w:tc>
          <w:tcPr>
            <w:tcW w:w="1276" w:type="dxa"/>
            <w:tcBorders>
              <w:top w:val="nil"/>
              <w:left w:val="nil"/>
              <w:bottom w:val="single" w:sz="4" w:space="0" w:color="auto"/>
              <w:right w:val="single" w:sz="4" w:space="0" w:color="auto"/>
            </w:tcBorders>
            <w:shd w:val="clear" w:color="auto" w:fill="auto"/>
            <w:vAlign w:val="center"/>
            <w:hideMark/>
          </w:tcPr>
          <w:p w:rsidR="00D2282A" w:rsidRPr="006577E9" w:rsidRDefault="00D2282A" w:rsidP="00F567B4">
            <w:pPr>
              <w:jc w:val="center"/>
              <w:rPr>
                <w:bCs/>
              </w:rPr>
            </w:pPr>
            <w:r w:rsidRPr="006577E9">
              <w:rPr>
                <w:bCs/>
              </w:rPr>
              <w:t>on deposits</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D2282A" w:rsidRPr="006577E9" w:rsidRDefault="00D2282A" w:rsidP="00F567B4">
            <w:pPr>
              <w:jc w:val="center"/>
              <w:rPr>
                <w:bCs/>
              </w:rPr>
            </w:pPr>
          </w:p>
        </w:tc>
        <w:tc>
          <w:tcPr>
            <w:tcW w:w="1054" w:type="dxa"/>
            <w:tcBorders>
              <w:top w:val="nil"/>
              <w:left w:val="nil"/>
              <w:bottom w:val="single" w:sz="4" w:space="0" w:color="auto"/>
              <w:right w:val="single" w:sz="4" w:space="0" w:color="auto"/>
            </w:tcBorders>
            <w:shd w:val="clear" w:color="auto" w:fill="auto"/>
            <w:vAlign w:val="center"/>
            <w:hideMark/>
          </w:tcPr>
          <w:p w:rsidR="00D2282A" w:rsidRPr="006577E9" w:rsidRDefault="00D2282A" w:rsidP="00F567B4">
            <w:pPr>
              <w:jc w:val="center"/>
              <w:rPr>
                <w:bCs/>
              </w:rPr>
            </w:pPr>
            <w:r w:rsidRPr="006577E9">
              <w:rPr>
                <w:bCs/>
              </w:rPr>
              <w:t>loans</w:t>
            </w:r>
          </w:p>
        </w:tc>
        <w:tc>
          <w:tcPr>
            <w:tcW w:w="1124" w:type="dxa"/>
            <w:tcBorders>
              <w:top w:val="nil"/>
              <w:left w:val="nil"/>
              <w:bottom w:val="single" w:sz="4" w:space="0" w:color="auto"/>
              <w:right w:val="single" w:sz="4" w:space="0" w:color="auto"/>
            </w:tcBorders>
            <w:shd w:val="clear" w:color="auto" w:fill="auto"/>
            <w:vAlign w:val="center"/>
            <w:hideMark/>
          </w:tcPr>
          <w:p w:rsidR="00D2282A" w:rsidRPr="006577E9" w:rsidRDefault="00D2282A" w:rsidP="00F567B4">
            <w:pPr>
              <w:jc w:val="center"/>
              <w:rPr>
                <w:bCs/>
              </w:rPr>
            </w:pPr>
            <w:r w:rsidRPr="006577E9">
              <w:rPr>
                <w:bCs/>
              </w:rPr>
              <w:t>deposits</w:t>
            </w: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D2282A" w:rsidRPr="006577E9" w:rsidRDefault="00D2282A" w:rsidP="00F567B4">
            <w:pPr>
              <w:jc w:val="center"/>
              <w:rPr>
                <w:bCs/>
              </w:rPr>
            </w:pPr>
          </w:p>
        </w:tc>
        <w:tc>
          <w:tcPr>
            <w:tcW w:w="1312" w:type="dxa"/>
            <w:tcBorders>
              <w:top w:val="nil"/>
              <w:left w:val="nil"/>
              <w:bottom w:val="single" w:sz="4" w:space="0" w:color="auto"/>
              <w:right w:val="single" w:sz="4" w:space="0" w:color="auto"/>
            </w:tcBorders>
            <w:shd w:val="clear" w:color="auto" w:fill="auto"/>
            <w:vAlign w:val="center"/>
            <w:hideMark/>
          </w:tcPr>
          <w:p w:rsidR="00D2282A" w:rsidRPr="006577E9" w:rsidRDefault="00D2282A" w:rsidP="00F567B4">
            <w:pPr>
              <w:jc w:val="center"/>
              <w:rPr>
                <w:bCs/>
              </w:rPr>
            </w:pPr>
            <w:r w:rsidRPr="006577E9">
              <w:rPr>
                <w:bCs/>
              </w:rPr>
              <w:t>on loans</w:t>
            </w:r>
          </w:p>
        </w:tc>
        <w:tc>
          <w:tcPr>
            <w:tcW w:w="1276" w:type="dxa"/>
            <w:tcBorders>
              <w:top w:val="nil"/>
              <w:left w:val="nil"/>
              <w:bottom w:val="single" w:sz="4" w:space="0" w:color="auto"/>
              <w:right w:val="single" w:sz="4" w:space="0" w:color="auto"/>
            </w:tcBorders>
            <w:shd w:val="clear" w:color="auto" w:fill="auto"/>
            <w:vAlign w:val="center"/>
            <w:hideMark/>
          </w:tcPr>
          <w:p w:rsidR="00D2282A" w:rsidRPr="006577E9" w:rsidRDefault="00D2282A" w:rsidP="00F567B4">
            <w:pPr>
              <w:jc w:val="center"/>
              <w:rPr>
                <w:bCs/>
              </w:rPr>
            </w:pPr>
            <w:r w:rsidRPr="006577E9">
              <w:rPr>
                <w:bCs/>
              </w:rPr>
              <w:t>on deposits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2282A" w:rsidRPr="006577E9" w:rsidRDefault="00D2282A" w:rsidP="00F567B4">
            <w:pPr>
              <w:jc w:val="center"/>
              <w:rPr>
                <w:bCs/>
              </w:rPr>
            </w:pPr>
          </w:p>
        </w:tc>
      </w:tr>
      <w:tr w:rsidR="00D2282A" w:rsidRPr="006577E9" w:rsidTr="00F567B4">
        <w:trPr>
          <w:trHeight w:val="313"/>
          <w:jc w:val="center"/>
        </w:trPr>
        <w:tc>
          <w:tcPr>
            <w:tcW w:w="888" w:type="dxa"/>
            <w:vMerge/>
            <w:tcBorders>
              <w:left w:val="single" w:sz="4" w:space="0" w:color="auto"/>
              <w:bottom w:val="nil"/>
              <w:right w:val="single" w:sz="4" w:space="0" w:color="auto"/>
            </w:tcBorders>
            <w:shd w:val="clear" w:color="auto" w:fill="auto"/>
            <w:vAlign w:val="center"/>
            <w:hideMark/>
          </w:tcPr>
          <w:p w:rsidR="00D2282A" w:rsidRPr="006577E9" w:rsidRDefault="00D2282A" w:rsidP="00F567B4">
            <w:pPr>
              <w:jc w:val="center"/>
              <w:rPr>
                <w:bCs/>
              </w:rPr>
            </w:pPr>
          </w:p>
        </w:tc>
        <w:tc>
          <w:tcPr>
            <w:tcW w:w="1054" w:type="dxa"/>
            <w:tcBorders>
              <w:top w:val="nil"/>
              <w:left w:val="nil"/>
              <w:bottom w:val="nil"/>
              <w:right w:val="single" w:sz="4" w:space="0" w:color="auto"/>
            </w:tcBorders>
            <w:shd w:val="clear" w:color="auto" w:fill="auto"/>
            <w:vAlign w:val="center"/>
            <w:hideMark/>
          </w:tcPr>
          <w:p w:rsidR="00D2282A" w:rsidRPr="006577E9" w:rsidRDefault="00D2282A" w:rsidP="00F567B4">
            <w:pPr>
              <w:jc w:val="center"/>
              <w:rPr>
                <w:bCs/>
              </w:rPr>
            </w:pPr>
            <w:r w:rsidRPr="006577E9">
              <w:rPr>
                <w:bCs/>
              </w:rPr>
              <w:t>1</w:t>
            </w:r>
          </w:p>
        </w:tc>
        <w:tc>
          <w:tcPr>
            <w:tcW w:w="1124" w:type="dxa"/>
            <w:tcBorders>
              <w:top w:val="nil"/>
              <w:left w:val="nil"/>
              <w:bottom w:val="nil"/>
              <w:right w:val="single" w:sz="4" w:space="0" w:color="auto"/>
            </w:tcBorders>
            <w:shd w:val="clear" w:color="auto" w:fill="auto"/>
            <w:vAlign w:val="center"/>
            <w:hideMark/>
          </w:tcPr>
          <w:p w:rsidR="00D2282A" w:rsidRPr="006577E9" w:rsidRDefault="00D2282A" w:rsidP="00F567B4">
            <w:pPr>
              <w:jc w:val="center"/>
              <w:rPr>
                <w:bCs/>
              </w:rPr>
            </w:pPr>
            <w:r w:rsidRPr="006577E9">
              <w:rPr>
                <w:bCs/>
              </w:rPr>
              <w:t>2</w:t>
            </w:r>
          </w:p>
        </w:tc>
        <w:tc>
          <w:tcPr>
            <w:tcW w:w="1202" w:type="dxa"/>
            <w:tcBorders>
              <w:top w:val="nil"/>
              <w:left w:val="nil"/>
              <w:bottom w:val="nil"/>
              <w:right w:val="single" w:sz="4" w:space="0" w:color="auto"/>
            </w:tcBorders>
            <w:shd w:val="clear" w:color="auto" w:fill="auto"/>
            <w:vAlign w:val="center"/>
            <w:hideMark/>
          </w:tcPr>
          <w:p w:rsidR="00D2282A" w:rsidRPr="006577E9" w:rsidRDefault="00D2282A" w:rsidP="00F567B4">
            <w:pPr>
              <w:jc w:val="center"/>
              <w:rPr>
                <w:bCs/>
              </w:rPr>
            </w:pPr>
            <w:r w:rsidRPr="006577E9">
              <w:rPr>
                <w:bCs/>
              </w:rPr>
              <w:t>3</w:t>
            </w:r>
          </w:p>
        </w:tc>
        <w:tc>
          <w:tcPr>
            <w:tcW w:w="1276" w:type="dxa"/>
            <w:tcBorders>
              <w:top w:val="nil"/>
              <w:left w:val="nil"/>
              <w:bottom w:val="nil"/>
              <w:right w:val="single" w:sz="4" w:space="0" w:color="auto"/>
            </w:tcBorders>
            <w:shd w:val="clear" w:color="auto" w:fill="auto"/>
            <w:vAlign w:val="center"/>
            <w:hideMark/>
          </w:tcPr>
          <w:p w:rsidR="00D2282A" w:rsidRPr="006577E9" w:rsidRDefault="00D2282A" w:rsidP="00F567B4">
            <w:pPr>
              <w:jc w:val="center"/>
              <w:rPr>
                <w:bCs/>
              </w:rPr>
            </w:pPr>
            <w:r w:rsidRPr="006577E9">
              <w:rPr>
                <w:bCs/>
              </w:rPr>
              <w:t>4</w:t>
            </w:r>
          </w:p>
        </w:tc>
        <w:tc>
          <w:tcPr>
            <w:tcW w:w="1275" w:type="dxa"/>
            <w:tcBorders>
              <w:top w:val="nil"/>
              <w:left w:val="nil"/>
              <w:bottom w:val="nil"/>
              <w:right w:val="single" w:sz="4" w:space="0" w:color="auto"/>
            </w:tcBorders>
            <w:shd w:val="clear" w:color="auto" w:fill="auto"/>
            <w:vAlign w:val="center"/>
            <w:hideMark/>
          </w:tcPr>
          <w:p w:rsidR="00D2282A" w:rsidRPr="006577E9" w:rsidRDefault="00D2282A" w:rsidP="00F567B4">
            <w:pPr>
              <w:jc w:val="center"/>
              <w:rPr>
                <w:bCs/>
              </w:rPr>
            </w:pPr>
            <w:r w:rsidRPr="006577E9">
              <w:rPr>
                <w:bCs/>
              </w:rPr>
              <w:t>5=1+2</w:t>
            </w:r>
          </w:p>
        </w:tc>
        <w:tc>
          <w:tcPr>
            <w:tcW w:w="1054" w:type="dxa"/>
            <w:tcBorders>
              <w:top w:val="nil"/>
              <w:left w:val="nil"/>
              <w:bottom w:val="nil"/>
              <w:right w:val="single" w:sz="4" w:space="0" w:color="auto"/>
            </w:tcBorders>
            <w:shd w:val="clear" w:color="auto" w:fill="auto"/>
            <w:vAlign w:val="center"/>
            <w:hideMark/>
          </w:tcPr>
          <w:p w:rsidR="00D2282A" w:rsidRPr="006577E9" w:rsidRDefault="00D2282A" w:rsidP="00F567B4">
            <w:pPr>
              <w:jc w:val="center"/>
              <w:rPr>
                <w:bCs/>
              </w:rPr>
            </w:pPr>
            <w:r w:rsidRPr="006577E9">
              <w:rPr>
                <w:bCs/>
              </w:rPr>
              <w:t>6=1/5%</w:t>
            </w:r>
          </w:p>
        </w:tc>
        <w:tc>
          <w:tcPr>
            <w:tcW w:w="1124" w:type="dxa"/>
            <w:tcBorders>
              <w:top w:val="nil"/>
              <w:left w:val="nil"/>
              <w:bottom w:val="nil"/>
              <w:right w:val="single" w:sz="4" w:space="0" w:color="auto"/>
            </w:tcBorders>
            <w:shd w:val="clear" w:color="auto" w:fill="auto"/>
            <w:vAlign w:val="center"/>
            <w:hideMark/>
          </w:tcPr>
          <w:p w:rsidR="00D2282A" w:rsidRPr="006577E9" w:rsidRDefault="00D2282A" w:rsidP="00F567B4">
            <w:pPr>
              <w:jc w:val="center"/>
              <w:rPr>
                <w:bCs/>
              </w:rPr>
            </w:pPr>
            <w:r w:rsidRPr="006577E9">
              <w:rPr>
                <w:bCs/>
              </w:rPr>
              <w:t>7=2/5%</w:t>
            </w:r>
          </w:p>
        </w:tc>
        <w:tc>
          <w:tcPr>
            <w:tcW w:w="1755" w:type="dxa"/>
            <w:tcBorders>
              <w:top w:val="nil"/>
              <w:left w:val="nil"/>
              <w:bottom w:val="nil"/>
              <w:right w:val="single" w:sz="4" w:space="0" w:color="auto"/>
            </w:tcBorders>
            <w:shd w:val="clear" w:color="auto" w:fill="auto"/>
            <w:vAlign w:val="center"/>
            <w:hideMark/>
          </w:tcPr>
          <w:p w:rsidR="00D2282A" w:rsidRPr="006577E9" w:rsidRDefault="00D2282A" w:rsidP="00F567B4">
            <w:pPr>
              <w:jc w:val="center"/>
              <w:rPr>
                <w:bCs/>
              </w:rPr>
            </w:pPr>
            <w:r w:rsidRPr="006577E9">
              <w:rPr>
                <w:bCs/>
              </w:rPr>
              <w:t>8=(3*6+4*7)/100</w:t>
            </w:r>
          </w:p>
        </w:tc>
        <w:tc>
          <w:tcPr>
            <w:tcW w:w="1312" w:type="dxa"/>
            <w:tcBorders>
              <w:top w:val="nil"/>
              <w:left w:val="nil"/>
              <w:bottom w:val="nil"/>
              <w:right w:val="single" w:sz="4" w:space="0" w:color="auto"/>
            </w:tcBorders>
            <w:shd w:val="clear" w:color="auto" w:fill="auto"/>
            <w:vAlign w:val="center"/>
            <w:hideMark/>
          </w:tcPr>
          <w:p w:rsidR="00D2282A" w:rsidRPr="006577E9" w:rsidRDefault="00D2282A" w:rsidP="00F567B4">
            <w:pPr>
              <w:ind w:left="-123" w:right="-93"/>
              <w:jc w:val="center"/>
              <w:rPr>
                <w:bCs/>
              </w:rPr>
            </w:pPr>
            <w:r w:rsidRPr="006577E9">
              <w:rPr>
                <w:bCs/>
              </w:rPr>
              <w:t>9=(3-8)%*1</w:t>
            </w:r>
          </w:p>
        </w:tc>
        <w:tc>
          <w:tcPr>
            <w:tcW w:w="1276" w:type="dxa"/>
            <w:tcBorders>
              <w:top w:val="nil"/>
              <w:left w:val="nil"/>
              <w:bottom w:val="nil"/>
              <w:right w:val="single" w:sz="4" w:space="0" w:color="auto"/>
            </w:tcBorders>
            <w:shd w:val="clear" w:color="auto" w:fill="auto"/>
            <w:vAlign w:val="center"/>
            <w:hideMark/>
          </w:tcPr>
          <w:p w:rsidR="00D2282A" w:rsidRPr="006577E9" w:rsidRDefault="00D2282A" w:rsidP="00F567B4">
            <w:pPr>
              <w:ind w:left="-123" w:right="-93"/>
              <w:jc w:val="center"/>
              <w:rPr>
                <w:bCs/>
              </w:rPr>
            </w:pPr>
            <w:r w:rsidRPr="006577E9">
              <w:rPr>
                <w:bCs/>
              </w:rPr>
              <w:t>10=(8-4)%*2</w:t>
            </w:r>
          </w:p>
        </w:tc>
        <w:tc>
          <w:tcPr>
            <w:tcW w:w="1417" w:type="dxa"/>
            <w:tcBorders>
              <w:top w:val="nil"/>
              <w:left w:val="nil"/>
              <w:bottom w:val="nil"/>
              <w:right w:val="single" w:sz="4" w:space="0" w:color="auto"/>
            </w:tcBorders>
            <w:shd w:val="clear" w:color="auto" w:fill="auto"/>
            <w:vAlign w:val="center"/>
            <w:hideMark/>
          </w:tcPr>
          <w:p w:rsidR="00D2282A" w:rsidRPr="006577E9" w:rsidRDefault="00D2282A" w:rsidP="00F567B4">
            <w:pPr>
              <w:jc w:val="center"/>
              <w:rPr>
                <w:bCs/>
              </w:rPr>
            </w:pPr>
            <w:r w:rsidRPr="006577E9">
              <w:rPr>
                <w:bCs/>
              </w:rPr>
              <w:t>11=9+10</w:t>
            </w:r>
          </w:p>
        </w:tc>
      </w:tr>
      <w:tr w:rsidR="00D2282A" w:rsidRPr="006577E9" w:rsidTr="00F567B4">
        <w:trPr>
          <w:trHeight w:val="255"/>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82A" w:rsidRPr="006577E9" w:rsidRDefault="00D2282A" w:rsidP="00F567B4">
            <w:r w:rsidRPr="006577E9">
              <w:t>2013</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1 763 409</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245 342</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10.3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4.2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2008751</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87.8</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12.2</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9.6</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13 227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13 227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26 454</w:t>
            </w:r>
          </w:p>
        </w:tc>
      </w:tr>
      <w:tr w:rsidR="00D2282A" w:rsidRPr="006577E9" w:rsidTr="00F567B4">
        <w:trPr>
          <w:trHeight w:val="255"/>
          <w:jc w:val="center"/>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D2282A" w:rsidRPr="006577E9" w:rsidRDefault="00D2282A" w:rsidP="00F567B4">
            <w:r w:rsidRPr="006577E9">
              <w:t>2014</w:t>
            </w:r>
          </w:p>
        </w:tc>
        <w:tc>
          <w:tcPr>
            <w:tcW w:w="1054" w:type="dxa"/>
            <w:tcBorders>
              <w:top w:val="nil"/>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2164877</w:t>
            </w:r>
          </w:p>
        </w:tc>
        <w:tc>
          <w:tcPr>
            <w:tcW w:w="1124" w:type="dxa"/>
            <w:tcBorders>
              <w:top w:val="nil"/>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305 863</w:t>
            </w:r>
          </w:p>
        </w:tc>
        <w:tc>
          <w:tcPr>
            <w:tcW w:w="1202" w:type="dxa"/>
            <w:tcBorders>
              <w:top w:val="nil"/>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10.2</w:t>
            </w:r>
          </w:p>
        </w:tc>
        <w:tc>
          <w:tcPr>
            <w:tcW w:w="1276" w:type="dxa"/>
            <w:tcBorders>
              <w:top w:val="nil"/>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4.0</w:t>
            </w:r>
          </w:p>
        </w:tc>
        <w:tc>
          <w:tcPr>
            <w:tcW w:w="1275" w:type="dxa"/>
            <w:tcBorders>
              <w:top w:val="nil"/>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2470740</w:t>
            </w:r>
          </w:p>
        </w:tc>
        <w:tc>
          <w:tcPr>
            <w:tcW w:w="1054" w:type="dxa"/>
            <w:tcBorders>
              <w:top w:val="nil"/>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87.6</w:t>
            </w:r>
          </w:p>
        </w:tc>
        <w:tc>
          <w:tcPr>
            <w:tcW w:w="1124" w:type="dxa"/>
            <w:tcBorders>
              <w:top w:val="nil"/>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12.4</w:t>
            </w:r>
          </w:p>
        </w:tc>
        <w:tc>
          <w:tcPr>
            <w:tcW w:w="1755" w:type="dxa"/>
            <w:tcBorders>
              <w:top w:val="nil"/>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9.4</w:t>
            </w:r>
          </w:p>
        </w:tc>
        <w:tc>
          <w:tcPr>
            <w:tcW w:w="1312" w:type="dxa"/>
            <w:tcBorders>
              <w:top w:val="nil"/>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16 465</w:t>
            </w:r>
          </w:p>
        </w:tc>
        <w:tc>
          <w:tcPr>
            <w:tcW w:w="1276" w:type="dxa"/>
            <w:tcBorders>
              <w:top w:val="nil"/>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16 465</w:t>
            </w:r>
          </w:p>
        </w:tc>
        <w:tc>
          <w:tcPr>
            <w:tcW w:w="1417" w:type="dxa"/>
            <w:tcBorders>
              <w:top w:val="nil"/>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32 931</w:t>
            </w:r>
          </w:p>
        </w:tc>
      </w:tr>
      <w:tr w:rsidR="00D2282A" w:rsidRPr="006577E9" w:rsidTr="00F567B4">
        <w:trPr>
          <w:trHeight w:val="255"/>
          <w:jc w:val="center"/>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D2282A" w:rsidRPr="006577E9" w:rsidRDefault="00D2282A" w:rsidP="00F567B4">
            <w:r w:rsidRPr="006577E9">
              <w:t>2015</w:t>
            </w:r>
          </w:p>
        </w:tc>
        <w:tc>
          <w:tcPr>
            <w:tcW w:w="1054" w:type="dxa"/>
            <w:tcBorders>
              <w:top w:val="nil"/>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777 756</w:t>
            </w:r>
          </w:p>
        </w:tc>
        <w:tc>
          <w:tcPr>
            <w:tcW w:w="1124" w:type="dxa"/>
            <w:tcBorders>
              <w:top w:val="nil"/>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229 603</w:t>
            </w:r>
          </w:p>
        </w:tc>
        <w:tc>
          <w:tcPr>
            <w:tcW w:w="1202" w:type="dxa"/>
            <w:tcBorders>
              <w:top w:val="nil"/>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11.5</w:t>
            </w:r>
          </w:p>
        </w:tc>
        <w:tc>
          <w:tcPr>
            <w:tcW w:w="1276" w:type="dxa"/>
            <w:tcBorders>
              <w:top w:val="nil"/>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3.9</w:t>
            </w:r>
          </w:p>
        </w:tc>
        <w:tc>
          <w:tcPr>
            <w:tcW w:w="1275" w:type="dxa"/>
            <w:tcBorders>
              <w:top w:val="nil"/>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1007359</w:t>
            </w:r>
          </w:p>
        </w:tc>
        <w:tc>
          <w:tcPr>
            <w:tcW w:w="1054" w:type="dxa"/>
            <w:tcBorders>
              <w:top w:val="nil"/>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77.2</w:t>
            </w:r>
          </w:p>
        </w:tc>
        <w:tc>
          <w:tcPr>
            <w:tcW w:w="1124" w:type="dxa"/>
            <w:tcBorders>
              <w:top w:val="nil"/>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22.8</w:t>
            </w:r>
          </w:p>
        </w:tc>
        <w:tc>
          <w:tcPr>
            <w:tcW w:w="1755" w:type="dxa"/>
            <w:tcBorders>
              <w:top w:val="nil"/>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9.8</w:t>
            </w:r>
          </w:p>
        </w:tc>
        <w:tc>
          <w:tcPr>
            <w:tcW w:w="1312" w:type="dxa"/>
            <w:tcBorders>
              <w:top w:val="nil"/>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13 387</w:t>
            </w:r>
          </w:p>
        </w:tc>
        <w:tc>
          <w:tcPr>
            <w:tcW w:w="1276" w:type="dxa"/>
            <w:tcBorders>
              <w:top w:val="nil"/>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13 387</w:t>
            </w:r>
          </w:p>
        </w:tc>
        <w:tc>
          <w:tcPr>
            <w:tcW w:w="1417" w:type="dxa"/>
            <w:tcBorders>
              <w:top w:val="nil"/>
              <w:left w:val="nil"/>
              <w:bottom w:val="single" w:sz="4" w:space="0" w:color="auto"/>
              <w:right w:val="single" w:sz="4" w:space="0" w:color="auto"/>
            </w:tcBorders>
            <w:shd w:val="clear" w:color="auto" w:fill="auto"/>
            <w:noWrap/>
            <w:vAlign w:val="bottom"/>
            <w:hideMark/>
          </w:tcPr>
          <w:p w:rsidR="00D2282A" w:rsidRPr="006577E9" w:rsidRDefault="00D2282A" w:rsidP="00F567B4">
            <w:pPr>
              <w:jc w:val="right"/>
            </w:pPr>
            <w:r w:rsidRPr="006577E9">
              <w:t>26 773</w:t>
            </w:r>
          </w:p>
        </w:tc>
      </w:tr>
    </w:tbl>
    <w:p w:rsidR="00D2282A" w:rsidRPr="006577E9" w:rsidRDefault="00D2282A" w:rsidP="00D2282A">
      <w:pPr>
        <w:tabs>
          <w:tab w:val="left" w:pos="9214"/>
        </w:tabs>
        <w:ind w:right="-2" w:firstLine="708"/>
        <w:rPr>
          <w:bCs/>
        </w:rPr>
      </w:pPr>
      <w:r w:rsidRPr="006577E9">
        <w:rPr>
          <w:bCs/>
        </w:rPr>
        <w:t>Note:</w:t>
      </w:r>
    </w:p>
    <w:p w:rsidR="00D2282A" w:rsidRPr="000B79B0" w:rsidRDefault="00E868FF" w:rsidP="00D2282A">
      <w:pPr>
        <w:ind w:firstLine="708"/>
        <w:rPr>
          <w:sz w:val="28"/>
          <w:szCs w:val="28"/>
        </w:rPr>
      </w:pPr>
      <w:r>
        <w:rPr>
          <w:bCs/>
        </w:rPr>
        <w:t xml:space="preserve">FISIM - </w:t>
      </w:r>
      <w:r w:rsidR="00D2282A" w:rsidRPr="006577E9">
        <w:t>financial intermediation services indirectly measured.</w:t>
      </w:r>
    </w:p>
    <w:p w:rsidR="00C947B6" w:rsidRDefault="00C947B6"/>
    <w:sectPr w:rsidR="00C947B6" w:rsidSect="00DD1FFE">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AA" w:rsidRDefault="00CA1DAA">
      <w:r>
        <w:separator/>
      </w:r>
    </w:p>
  </w:endnote>
  <w:endnote w:type="continuationSeparator" w:id="0">
    <w:p w:rsidR="00CA1DAA" w:rsidRDefault="00CA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AA" w:rsidRDefault="00CA1DAA">
      <w:r>
        <w:separator/>
      </w:r>
    </w:p>
  </w:footnote>
  <w:footnote w:type="continuationSeparator" w:id="0">
    <w:p w:rsidR="00CA1DAA" w:rsidRDefault="00CA1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C4" w:rsidRDefault="00D2282A">
    <w:pPr>
      <w:pStyle w:val="a9"/>
      <w:jc w:val="center"/>
    </w:pPr>
    <w:r>
      <w:fldChar w:fldCharType="begin"/>
    </w:r>
    <w:r>
      <w:instrText xml:space="preserve"> PAGE   \* MERGEFORMAT </w:instrText>
    </w:r>
    <w:r>
      <w:fldChar w:fldCharType="separate"/>
    </w:r>
    <w:r w:rsidR="00BD79F8">
      <w:rPr>
        <w:noProof/>
      </w:rPr>
      <w:t>13</w:t>
    </w:r>
    <w:r>
      <w:fldChar w:fldCharType="end"/>
    </w:r>
  </w:p>
  <w:p w:rsidR="00B316C4" w:rsidRDefault="00CA1DA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820"/>
    <w:multiLevelType w:val="hybridMultilevel"/>
    <w:tmpl w:val="760E5A5E"/>
    <w:lvl w:ilvl="0" w:tplc="33E2C628">
      <w:start w:val="1"/>
      <w:numFmt w:val="decimal"/>
      <w:suff w:val="space"/>
      <w:lvlText w:val="%1."/>
      <w:lvlJc w:val="left"/>
      <w:pPr>
        <w:ind w:left="928" w:hanging="360"/>
      </w:pPr>
      <w:rPr>
        <w:rFonts w:hint="default"/>
        <w:b w:val="0"/>
        <w:i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15:restartNumberingAfterBreak="0">
    <w:nsid w:val="0FF85FAB"/>
    <w:multiLevelType w:val="hybridMultilevel"/>
    <w:tmpl w:val="A0E63FAE"/>
    <w:lvl w:ilvl="0" w:tplc="19309736">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2704786D"/>
    <w:multiLevelType w:val="hybridMultilevel"/>
    <w:tmpl w:val="8A40527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1067195"/>
    <w:multiLevelType w:val="hybridMultilevel"/>
    <w:tmpl w:val="9D623032"/>
    <w:lvl w:ilvl="0" w:tplc="F174A8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9725D56"/>
    <w:multiLevelType w:val="hybridMultilevel"/>
    <w:tmpl w:val="9D623032"/>
    <w:lvl w:ilvl="0" w:tplc="F174A8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F6D4D35"/>
    <w:multiLevelType w:val="hybridMultilevel"/>
    <w:tmpl w:val="6A1AE4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1B"/>
    <w:rsid w:val="001F0CE6"/>
    <w:rsid w:val="0034341B"/>
    <w:rsid w:val="00BD79F8"/>
    <w:rsid w:val="00C947B6"/>
    <w:rsid w:val="00CA1DAA"/>
    <w:rsid w:val="00D2282A"/>
    <w:rsid w:val="00E86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D580"/>
  <w15:chartTrackingRefBased/>
  <w15:docId w15:val="{F289B89D-6E75-4E38-ACF0-6C265AE8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82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qFormat/>
    <w:rsid w:val="00D2282A"/>
    <w:pPr>
      <w:keepNext/>
      <w:spacing w:before="240" w:after="60" w:line="276"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2282A"/>
    <w:rPr>
      <w:rFonts w:ascii="Cambria" w:eastAsia="Times New Roman" w:hAnsi="Cambria" w:cs="Times New Roman"/>
      <w:b/>
      <w:bCs/>
      <w:sz w:val="26"/>
      <w:szCs w:val="26"/>
      <w:lang w:val="en" w:eastAsia="ru-RU"/>
    </w:rPr>
  </w:style>
  <w:style w:type="character" w:styleId="a3">
    <w:name w:val="Placeholder Text"/>
    <w:basedOn w:val="a0"/>
    <w:uiPriority w:val="99"/>
    <w:semiHidden/>
    <w:rsid w:val="00D2282A"/>
    <w:rPr>
      <w:color w:val="808080"/>
    </w:rPr>
  </w:style>
  <w:style w:type="paragraph" w:styleId="a4">
    <w:name w:val="Balloon Text"/>
    <w:basedOn w:val="a"/>
    <w:link w:val="a5"/>
    <w:uiPriority w:val="99"/>
    <w:semiHidden/>
    <w:unhideWhenUsed/>
    <w:rsid w:val="00D2282A"/>
    <w:rPr>
      <w:rFonts w:ascii="Tahoma" w:hAnsi="Tahoma" w:cs="Tahoma"/>
      <w:sz w:val="16"/>
      <w:szCs w:val="16"/>
    </w:rPr>
  </w:style>
  <w:style w:type="character" w:customStyle="1" w:styleId="a5">
    <w:name w:val="Текст выноски Знак"/>
    <w:basedOn w:val="a0"/>
    <w:link w:val="a4"/>
    <w:uiPriority w:val="99"/>
    <w:semiHidden/>
    <w:rsid w:val="00D2282A"/>
    <w:rPr>
      <w:rFonts w:ascii="Tahoma" w:eastAsia="Times New Roman" w:hAnsi="Tahoma" w:cs="Tahoma"/>
      <w:sz w:val="16"/>
      <w:szCs w:val="16"/>
      <w:lang w:val="en" w:eastAsia="ru-RU"/>
    </w:rPr>
  </w:style>
  <w:style w:type="character" w:styleId="a6">
    <w:name w:val="Hyperlink"/>
    <w:basedOn w:val="a0"/>
    <w:uiPriority w:val="99"/>
    <w:unhideWhenUsed/>
    <w:rsid w:val="00D2282A"/>
    <w:rPr>
      <w:color w:val="0000FF"/>
      <w:u w:val="single"/>
    </w:rPr>
  </w:style>
  <w:style w:type="paragraph" w:customStyle="1" w:styleId="a7">
    <w:name w:val="ОснТекст"/>
    <w:link w:val="a8"/>
    <w:uiPriority w:val="99"/>
    <w:rsid w:val="00D2282A"/>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8">
    <w:name w:val="ОснТекст Знак"/>
    <w:basedOn w:val="a0"/>
    <w:link w:val="a7"/>
    <w:uiPriority w:val="99"/>
    <w:locked/>
    <w:rsid w:val="00D2282A"/>
    <w:rPr>
      <w:rFonts w:ascii="Times New Roman" w:eastAsia="Times New Roman" w:hAnsi="Times New Roman" w:cs="Times New Roman"/>
      <w:sz w:val="20"/>
      <w:szCs w:val="20"/>
      <w:lang w:val="en" w:eastAsia="ru-RU"/>
    </w:rPr>
  </w:style>
  <w:style w:type="paragraph" w:styleId="a9">
    <w:name w:val="header"/>
    <w:basedOn w:val="a"/>
    <w:link w:val="aa"/>
    <w:uiPriority w:val="99"/>
    <w:unhideWhenUsed/>
    <w:rsid w:val="00D2282A"/>
    <w:pPr>
      <w:tabs>
        <w:tab w:val="center" w:pos="4677"/>
        <w:tab w:val="right" w:pos="9355"/>
      </w:tabs>
    </w:pPr>
  </w:style>
  <w:style w:type="character" w:customStyle="1" w:styleId="aa">
    <w:name w:val="Верхний колонтитул Знак"/>
    <w:basedOn w:val="a0"/>
    <w:link w:val="a9"/>
    <w:uiPriority w:val="99"/>
    <w:rsid w:val="00D2282A"/>
    <w:rPr>
      <w:rFonts w:ascii="Times New Roman" w:eastAsia="Times New Roman" w:hAnsi="Times New Roman" w:cs="Times New Roman"/>
      <w:sz w:val="20"/>
      <w:szCs w:val="20"/>
      <w:lang w:val="en" w:eastAsia="ru-RU"/>
    </w:rPr>
  </w:style>
  <w:style w:type="paragraph" w:styleId="ab">
    <w:name w:val="footer"/>
    <w:basedOn w:val="a"/>
    <w:link w:val="ac"/>
    <w:uiPriority w:val="99"/>
    <w:semiHidden/>
    <w:unhideWhenUsed/>
    <w:rsid w:val="00D2282A"/>
    <w:pPr>
      <w:tabs>
        <w:tab w:val="center" w:pos="4677"/>
        <w:tab w:val="right" w:pos="9355"/>
      </w:tabs>
    </w:pPr>
  </w:style>
  <w:style w:type="character" w:customStyle="1" w:styleId="ac">
    <w:name w:val="Нижний колонтитул Знак"/>
    <w:basedOn w:val="a0"/>
    <w:link w:val="ab"/>
    <w:uiPriority w:val="99"/>
    <w:semiHidden/>
    <w:rsid w:val="00D2282A"/>
    <w:rPr>
      <w:rFonts w:ascii="Times New Roman" w:eastAsia="Times New Roman" w:hAnsi="Times New Roman" w:cs="Times New Roman"/>
      <w:sz w:val="20"/>
      <w:szCs w:val="20"/>
      <w:lang w:val="e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rus/docs/Z100000257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3592</Words>
  <Characters>20476</Characters>
  <Application>Microsoft Office Word</Application>
  <DocSecurity>0</DocSecurity>
  <Lines>170</Lines>
  <Paragraphs>48</Paragraphs>
  <ScaleCrop>false</ScaleCrop>
  <Company/>
  <LinksUpToDate>false</LinksUpToDate>
  <CharactersWithSpaces>24020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4</cp:revision>
  <dcterms:created xsi:type="dcterms:W3CDTF">2023-05-29T07:50:00Z</dcterms:created>
  <dcterms:modified xsi:type="dcterms:W3CDTF">2023-05-29T08:29:00Z</dcterms:modified>
</cp:coreProperties>
</file>